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5.png" ContentType="image/png"/>
  <Override PartName="/word/media/rId53.png" ContentType="image/png"/>
  <Override PartName="/word/media/rId30.png" ContentType="image/png"/>
  <Override PartName="/word/media/rId31.png" ContentType="image/png"/>
  <Override PartName="/word/media/rId35.png" ContentType="image/png"/>
  <Override PartName="/word/media/rId36.png" ContentType="image/png"/>
  <Override PartName="/word/media/rId37.png" ContentType="image/png"/>
  <Override PartName="/word/media/rId4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Tom Buckly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496</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forests with dense canopies,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and damage thresholds across the gradient appear modest.</w:t>
      </w:r>
      <w:r>
        <w:t xml:space="preserve"> </w:t>
      </w:r>
      <w:r>
        <w:t xml:space="preserve">Scaling up,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’s, particularly under climate change.</w:t>
      </w:r>
      <w:r>
        <w:t xml:space="preserve"> </w:t>
      </w:r>
      <w:r>
        <w:t xml:space="preserve">In contrast, understory trees benefit from a buffered microclimate but have fewer cooling mechanisms and thus may be disproportionately impacted under hot, humid conditions, or when the buffering provided by large trees is lost.</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canopy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overstory canopies playing a crucial role in moderating forest climatic conditions</w:t>
      </w:r>
      <w:r>
        <w:t xml:space="preserve"> </w:t>
      </w:r>
      <w:r>
        <w:t xml:space="preserve">(Ozanne</w:t>
      </w:r>
      <w:r>
        <w:t xml:space="preserve"> </w:t>
      </w:r>
      <w:r>
        <w:rPr>
          <w:iCs/>
          <w:i/>
        </w:rPr>
        <w:t xml:space="preserve">et al.</w:t>
      </w:r>
      <w:r>
        <w:t xml:space="preserv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gas exchange (including stomatal and boundary layer conductance, photosynthesis, respiration, and volatile organic compound emission)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4127036"/>
            <wp:effectExtent b="0" l="0" r="0" t="0"/>
            <wp:docPr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27036"/>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w:t>
      </w:r>
    </w:p>
    <w:bookmarkEnd w:id="23"/>
    <w:bookmarkStart w:id="48"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are shown for: growing season (a) modelled leaf area density, (b) calculated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are shown for: growing season (a) modelled leaf area density, (b) calculated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w:t>
      </w:r>
    </w:p>
    <w:p>
      <w:pPr>
        <w:pStyle w:val="BodyText"/>
      </w:pPr>
      <w: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upper canopy layers, but understory leaf area density is often relatively high as well, sometimes with undulating patterns</w:t>
      </w:r>
      <w:r>
        <w:t xml:space="preserve"> </w:t>
      </w:r>
      <w:r>
        <w:t xml:space="preserve">(e.g., SCBI, SERC and HARV, Fig. 2a, Terborgh, 1985; Parker</w:t>
      </w:r>
      <w:r>
        <w:t xml:space="preserve"> </w:t>
      </w:r>
      <w:r>
        <w:rPr>
          <w:iCs/>
          <w:i/>
        </w:rPr>
        <w:t xml:space="preserve">et al.</w:t>
      </w:r>
      <w:r>
        <w:t xml:space="preserve">, 1989;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OSBS,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(e.g., Bonan, 2016; Almeida</w:t>
      </w:r>
      <w:r>
        <w:t xml:space="preserve"> </w:t>
      </w:r>
      <w:r>
        <w:rPr>
          <w:iCs/>
          <w:i/>
        </w:rPr>
        <w:t xml:space="preserve">et al.</w:t>
      </w:r>
      <w:r>
        <w:t xml:space="preserve">, 2016; Stark</w:t>
      </w:r>
      <w:r>
        <w:t xml:space="preserve"> </w:t>
      </w:r>
      <w:r>
        <w:rPr>
          <w:iCs/>
          <w:i/>
        </w:rPr>
        <w:t xml:space="preserve">et al.</w:t>
      </w:r>
      <w:r>
        <w:t xml:space="preserve">, 2020;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w:t>
      </w:r>
      <w:r>
        <w:t xml:space="preserve"> </w:t>
      </w:r>
      <w:r>
        <w:t xml:space="preserve">The profile shape of light is modified by leaf area density, leaf clumping, canopy height, and canopy structure across species and forest types</w:t>
      </w:r>
      <w:r>
        <w:t xml:space="preserve"> </w:t>
      </w:r>
      <w:r>
        <w:t xml:space="preserve">(Fig. 2a-d, Supporting Information Figure S1, Koike</w:t>
      </w:r>
      <w:r>
        <w:t xml:space="preserve"> </w:t>
      </w:r>
      <w:r>
        <w:rPr>
          <w:iCs/>
          <w:i/>
        </w:rPr>
        <w:t xml:space="preserve">et al.</w:t>
      </w:r>
      <w:r>
        <w:t xml:space="preserve">, 2001)</w:t>
      </w:r>
      <w:r>
        <w:t xml:space="preserve">. Canopy foliage absorb a large portion of PAR, and selectively filter incident light along the gradient, therefore altering the spectral characteristics of light received in the lower canopy layers. Along with decreasing PAR, this entails a decrease in red to far red ratio of light as it reaches the forest floor, where understories are enriched in near infra red radiation and absorb light in wavelengths of 700-1000nm [de Castro 2000;</w:t>
      </w:r>
      <w:r>
        <w:t xml:space="preserve"> </w:t>
      </w:r>
      <w:r>
        <w:t xml:space="preserve">Poorter</w:t>
      </w:r>
      <w:r>
        <w:t xml:space="preserve"> </w:t>
      </w:r>
      <w:r>
        <w:rPr>
          <w:iCs/>
          <w:i/>
        </w:rPr>
        <w:t xml:space="preserve">et al.</w:t>
      </w:r>
      <w:r>
        <w:t xml:space="preserve"> </w:t>
      </w:r>
      <w:r>
        <w:t xml:space="preserve">(2000)</w:t>
      </w:r>
      <w:r>
        <w:t xml:space="preserve">].</w:t>
      </w:r>
      <w:r>
        <w:t xml:space="preserve"> </w:t>
      </w:r>
      <w:r>
        <w:t xml:space="preserve">This gradient is more pronounced in dense canopies, including broad-leaf and mixed forests (e.g., SCBI, SERC and HARV, Fig. 2d), than in open canopy forests,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Smith</w:t>
      </w:r>
      <w:r>
        <w:t xml:space="preserve"> </w:t>
      </w:r>
      <w:r>
        <w:rPr>
          <w:iCs/>
          <w:i/>
        </w:rPr>
        <w:t xml:space="preserve">et al.</w:t>
      </w:r>
      <w:r>
        <w:t xml:space="preserve">, 2019; Parker</w:t>
      </w:r>
      <w:r>
        <w:t xml:space="preserve"> </w:t>
      </w:r>
      <w:r>
        <w:rPr>
          <w:iCs/>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r>
        <w:t xml:space="preserve"> </w:t>
      </w:r>
      <w:r>
        <w:t xml:space="preserve">Likewise, the mid-canopy experiences a highly variable light environment due to the sun’s passage across a dynamically structured canopy surface</w:t>
      </w:r>
      <w:r>
        <w:t xml:space="preserve"> </w:t>
      </w:r>
      <w:r>
        <w:t xml:space="preserve">(Way &amp; Pearcy, 2012)</w:t>
      </w:r>
      <w:r>
        <w:t xml:space="preserve">.</w:t>
      </w:r>
      <w:r>
        <w:t xml:space="preserve"> </w:t>
      </w:r>
      <w:r>
        <w:t xml:space="preserve">The implication of this light gradient is the variation of leaf traits along the vertical gradient [Table 1], and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Wind speeds are also higher at the top of the canopy, that are substantially reduced moving into lower canopy layers due to resistance caused by canopy foliage</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both water and heat loss (see sections 2.2, 4.1).</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 Elevated CO</w:t>
      </w:r>
      <w:r>
        <w:rPr>
          <w:vertAlign w:val="subscript"/>
        </w:rPr>
        <w:t xml:space="preserve">2</w:t>
      </w:r>
      <w:r>
        <w:t xml:space="preserve"> </w:t>
      </w:r>
      <w:r>
        <w:t xml:space="preserve">may benefit understory seedlings operating close to their carbon compensation point, but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 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canopy leaves face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Air temperature (</w:t>
      </w:r>
      <m:oMath>
        <m:sSub>
          <m:e>
            <m:r>
              <m:t>T</m:t>
            </m:r>
          </m:e>
          <m:sub>
            <m:r>
              <m:t>a</m:t>
            </m:r>
            <m:r>
              <m:t>i</m:t>
            </m:r>
            <m:r>
              <m:t>r</m:t>
            </m:r>
          </m:sub>
        </m:sSub>
      </m:oMath>
      <w:r>
        <w:t xml:space="preserve">) often shows little variation across the vertical gradient, but under certain circumstances it can be significantly buffered by forest canopies (Fig. 2, Supporting Information Figure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local topography, vertical air mixing, cloud cover, vegetation type and sensible heat emissions</w:t>
      </w:r>
      <w:r>
        <w:t xml:space="preserve"> </w:t>
      </w:r>
      <w:r>
        <w:t xml:space="preserve">(De Frenne</w:t>
      </w:r>
      <w:r>
        <w:t xml:space="preserve"> </w:t>
      </w:r>
      <w:r>
        <w:rPr>
          <w:iCs/>
          <w:i/>
        </w:rPr>
        <w:t xml:space="preserve">et al.</w:t>
      </w:r>
      <w:r>
        <w:t xml:space="preserve">, 2021)</w:t>
      </w:r>
      <w:r>
        <w:t xml:space="preserve">.</w:t>
      </w:r>
      <w:r>
        <w:t xml:space="preserve"> </w:t>
      </w:r>
      <w:r>
        <w:t xml:space="preserve">Typically, dense canopies buffer understories from high maximum</w:t>
      </w:r>
      <w:r>
        <w:t xml:space="preserve"> </w:t>
      </w:r>
      <m:oMath>
        <m:sSub>
          <m:e>
            <m:r>
              <m:t>T</m:t>
            </m:r>
          </m:e>
          <m:sub>
            <m:r>
              <m:t>a</m:t>
            </m:r>
            <m:r>
              <m:t>i</m:t>
            </m:r>
            <m:r>
              <m:t>r</m:t>
            </m:r>
          </m:sub>
        </m:sSub>
      </m:oMath>
      <w:r>
        <w:t xml:space="preserve"> </w:t>
      </w:r>
      <w:r>
        <w:t xml:space="preserve">more than open canopies,</w:t>
      </w:r>
      <w:r>
        <w:t xml:space="preserve"> </w:t>
      </w:r>
      <w:r>
        <w:rPr>
          <w:iCs/>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w:t>
      </w:r>
      <w:r>
        <w:t xml:space="preserve">.</w:t>
      </w:r>
      <w:r>
        <w:t xml:space="preserve"> </w:t>
      </w:r>
      <w:r>
        <w:t xml:space="preserve">Notably, this pattern can be reversed in open forests. 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This is due to turbulent air mixing and the thermal radiative flux from the soil and the canopy that is intercepted by lower-canopy layers</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Therefore, leaves are typically cooler than the air at night, and under some daytime conditions (cloudy skies, high wind speeds, and high</w:t>
      </w:r>
      <w:r>
        <w:t xml:space="preserve"> </w:t>
      </w:r>
      <m:oMath>
        <m:sSub>
          <m:e>
            <m:r>
              <m:t>T</m:t>
            </m:r>
          </m:e>
          <m:sub>
            <m:r>
              <m:t>a</m:t>
            </m:r>
            <m:r>
              <m:t>i</m:t>
            </m:r>
            <m:r>
              <m:t>r</m:t>
            </m:r>
          </m:sub>
        </m:sSub>
      </m:oMath>
      <w:r>
        <w:t xml:space="preserve">)</w:t>
      </w:r>
      <w:r>
        <w:t xml:space="preserve">(Vogel,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 where although</w:t>
      </w:r>
      <w:r>
        <w:t xml:space="preserve"> </w:t>
      </w:r>
      <m:oMath>
        <m:sSub>
          <m:e>
            <m:r>
              <m:t>g</m:t>
            </m:r>
          </m:e>
          <m:sub>
            <m:r>
              <m:t>b</m:t>
            </m:r>
          </m:sub>
        </m:sSub>
      </m:oMath>
      <w:r>
        <w:t xml:space="preserve"> </w:t>
      </w:r>
      <w:r>
        <w:t xml:space="preserve">increases with wind speed,</w:t>
      </w:r>
      <w:r>
        <w:t xml:space="preserve"> </w:t>
      </w:r>
      <m:oMath>
        <m:sSub>
          <m:e>
            <m:r>
              <m:t>g</m:t>
            </m:r>
          </m:e>
          <m:sub>
            <m:r>
              <m:t>s</m:t>
            </m:r>
          </m:sub>
        </m:sSub>
      </m:oMath>
      <w:r>
        <w:t xml:space="preserve"> </w:t>
      </w:r>
      <w:r>
        <w:t xml:space="preserve">can decline at high VPD due to stomatal closure.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 decreases with</w:t>
      </w:r>
      <w:r>
        <w:t xml:space="preserve"> </w:t>
      </w:r>
      <m:oMath>
        <m:sSub>
          <m:e>
            <m:r>
              <m:t>g</m:t>
            </m:r>
          </m:e>
          <m:sub>
            <m:r>
              <m:t>s</m:t>
            </m:r>
          </m:sub>
        </m:sSub>
      </m:oMath>
      <w:r>
        <w:t xml:space="preserve"> </w:t>
      </w:r>
      <w:r>
        <w:t xml:space="preserve">(Fig. 3e).</w:t>
      </w:r>
    </w:p>
    <w:p>
      <w:pPr>
        <w:pStyle w:val="CaptionedFigure"/>
      </w:pPr>
      <w:r>
        <w:drawing>
          <wp:inline>
            <wp:extent cx="5334000" cy="2708969"/>
            <wp:effectExtent b="0" l="0" r="0" t="0"/>
            <wp:docPr descr="Figure 3. Theoretical expectations for variation in the difference between leaf and air temperatures, T_{Leaf}-T_{air}, in response to (a) shortwave radiation, (b) wind speed, (c) relative humidity, (d) leaf width, and (e) stomatal conductance. Leaf temperatures were modeled using the tealeaves R package of Muir (2019) parameterized to represent a broadleaf species (Quercus rubra 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08969"/>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width,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 and larger</w:t>
      </w:r>
      <w:r>
        <w:t xml:space="preserve"> </w:t>
      </w:r>
      <m:oMath>
        <m:sSub>
          <m:e>
            <m:r>
              <m:t>g</m:t>
            </m:r>
          </m:e>
          <m:sub>
            <m:r>
              <m:t>s</m:t>
            </m:r>
          </m:sub>
        </m:sSub>
      </m:oMath>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(influenced by VPD and stomatal opening) exceeds the rate of supply, conservation of water (</w:t>
      </w:r>
      <m:oMath>
        <m:sSub>
          <m:e>
            <m:r>
              <m:t>g</m:t>
            </m:r>
          </m:e>
          <m:sub>
            <m:r>
              <m:t>s</m:t>
            </m:r>
          </m:sub>
        </m:sSub>
      </m:oMath>
      <w:r>
        <w:t xml:space="preserve"> </w:t>
      </w:r>
      <w:r>
        <w:t xml:space="preserve">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canopy compared to the understory (Fig.3).</w:t>
      </w:r>
      <w:r>
        <w:t xml:space="preserve"> </w:t>
      </w:r>
      <w:r>
        <w:t xml:space="preserve">This is because sun leaves are exposed to higher irradiance and VPD, and therefore have steeper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not conducive to shedding excess heat, which in combination with their physiological propensities may result in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buffered lower-canopies,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in the lower canopy relative to the upper canopy</w:t>
      </w:r>
      <w:r>
        <w:t xml:space="preserve"> </w:t>
      </w:r>
      <w:r>
        <w:t xml:space="preserve">(Fig. 2h, Supporting Information Figure S1,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in the lower canopy, and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and greater thermal capacitance</w:t>
      </w:r>
      <w:r>
        <w:t xml:space="preserve"> </w:t>
      </w:r>
      <w:r>
        <w:t xml:space="preserve">(capacity to hold heat, 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 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canopy of a dense forest stand in the sub-alpine Eastern Swiss Alps</w:t>
      </w:r>
      <w:r>
        <w:t xml:space="preserve"> </w:t>
      </w:r>
      <w:r>
        <w:t xml:space="preserve">(Webster</w:t>
      </w:r>
      <w:r>
        <w:t xml:space="preserve"> </w:t>
      </w:r>
      <w:r>
        <w:rPr>
          <w:iCs/>
          <w:i/>
        </w:rPr>
        <w:t xml:space="preserve">et al.</w:t>
      </w:r>
      <w:r>
        <w:t xml:space="preserve">, 2018)</w:t>
      </w:r>
      <w:r>
        <w:t xml:space="preserve">. However, the opposite trend was observed for a lone tree surrounded by grass in the same area, with cooler temperatures at the top of the tree crown, indicating a strong influence of closed-canopy shading on vertical temperature gradients.</w:t>
      </w:r>
    </w:p>
    <w:bookmarkEnd w:id="28"/>
    <w:bookmarkEnd w:id="29"/>
    <w:bookmarkStart w:id="34" w:name="leaf-traits"/>
    <w:p>
      <w:pPr>
        <w:pStyle w:val="Heading2"/>
      </w:pPr>
      <w:r>
        <w:t xml:space="preserve">3. Leaf traits</w:t>
      </w:r>
    </w:p>
    <w:p>
      <w:pPr>
        <w:pStyle w:val="FirstParagraph"/>
      </w:pPr>
      <w:r>
        <w:t xml:space="preserve">Leaf traits shape</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Cs/>
          <w:i/>
        </w:rPr>
        <w:t xml:space="preserve">et al.</w:t>
      </w:r>
      <w:r>
        <w:t xml:space="preserve">, 2004)</w:t>
      </w:r>
      <w:r>
        <w:t xml:space="preserve">, and the ratio of far red to red light and associated water demands determine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 2).</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also shaped by interspecific trait variation</w:t>
      </w:r>
      <w:r>
        <w:t xml:space="preserve"> </w:t>
      </w:r>
      <w:r>
        <w:t xml:space="preserve">(e.g., Cavaleri</w:t>
      </w:r>
      <w:r>
        <w:t xml:space="preserve"> </w:t>
      </w:r>
      <w:r>
        <w:rPr>
          <w:iCs/>
          <w:i/>
        </w:rPr>
        <w:t xml:space="preserve">et al.</w:t>
      </w:r>
      <w:r>
        <w:t xml:space="preserve">, 2010)</w:t>
      </w:r>
      <w:r>
        <w:t xml:space="preserve">.</w:t>
      </w:r>
    </w:p>
    <w:bookmarkStart w:id="32" w:name="intraspecific-trait-variation"/>
    <w:p>
      <w:pPr>
        <w:pStyle w:val="Heading3"/>
      </w:pPr>
      <w:r>
        <w:t xml:space="preserve">3.1. Intraspecific trait variation</w:t>
      </w:r>
    </w:p>
    <w:p>
      <w:pPr>
        <w:pStyle w:val="FirstParagraph"/>
      </w:pPr>
      <w:r>
        <w:t xml:space="preserve">Within-canopy, leaf traits vary along the vertical light gradient</w:t>
      </w:r>
      <w:r>
        <w:t xml:space="preserve"> </w:t>
      </w:r>
      <w:r>
        <w:t xml:space="preserve">(</w:t>
      </w:r>
      <w:r>
        <w:rPr>
          <w:iCs/>
          <w:i/>
        </w:rPr>
        <w:t xml:space="preserve">i.e.,</w:t>
      </w:r>
      <w:r>
        <w:t xml:space="preserve"> </w:t>
      </w:r>
      <w:r>
        <w:t xml:space="preserve">sun and shade leaves, Casas</w:t>
      </w:r>
      <w:r>
        <w:t xml:space="preserve"> </w:t>
      </w:r>
      <w:r>
        <w:rPr>
          <w:iCs/>
          <w:i/>
        </w:rPr>
        <w:t xml:space="preserve">et al.</w:t>
      </w:r>
      <w:r>
        <w:t xml:space="preserve">, 2011)</w:t>
      </w:r>
      <w:r>
        <w:t xml:space="preserve"> </w:t>
      </w:r>
      <w:r>
        <w:t xml:space="preserve">at a biochemical, anatomical and structural level</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w:t>
      </w:r>
      <w:r>
        <w:t xml:space="preserve"> </w:t>
      </w:r>
      <w:r>
        <w:t xml:space="preserve">Much of our understanding of trait coordination is based on the leaf economics spectrum concept developed across diverse species</w:t>
      </w:r>
      <w:r>
        <w:t xml:space="preserve"> </w:t>
      </w:r>
      <w:r>
        <w:t xml:space="preserve">(Wright</w:t>
      </w:r>
      <w:r>
        <w:t xml:space="preserve"> </w:t>
      </w:r>
      <w:r>
        <w:rPr>
          <w:iCs/>
          <w:i/>
        </w:rPr>
        <w:t xml:space="preserve">et al.</w:t>
      </w:r>
      <w:r>
        <w:t xml:space="preserve">, 2004)</w:t>
      </w:r>
      <w:r>
        <w:t xml:space="preserve">, which was developed using sun leaves</w:t>
      </w:r>
      <w:r>
        <w:t xml:space="preserve"> </w:t>
      </w:r>
      <w:r>
        <w:t xml:space="preserve">(Keenan &amp; Niinemets, 2016; Chen</w:t>
      </w:r>
      <w:r>
        <w:t xml:space="preserve"> </w:t>
      </w:r>
      <w:r>
        <w:rPr>
          <w:iCs/>
          <w:i/>
        </w:rPr>
        <w:t xml:space="preserve">et al.</w:t>
      </w:r>
      <w:r>
        <w:t xml:space="preserve">, 2020)</w:t>
      </w:r>
      <w:r>
        <w:t xml:space="preserve">, so further research is needed to characterize trait relationships and responses vertically through the full range of canopy microenvironments.</w:t>
      </w:r>
      <w:r>
        <w:t xml:space="preserve"> </w:t>
      </w:r>
      <w:r>
        <w:t xml:space="preserve">It has been established that independently of the light environment, traits also vary within species along the ontogenetic trajectory from the understory to the canopy. 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w:t>
      </w:r>
      <w:r>
        <w:t xml:space="preserve">.</w:t>
      </w:r>
      <w:r>
        <w:t xml:space="preserve"> </w:t>
      </w:r>
      <w:r>
        <w:t xml:space="preserve">Therefore, ontogeny is bound to play a role in shaping leaf traits and thermal sensitivity</w:t>
      </w:r>
      <w:r>
        <w:t xml:space="preserve"> </w:t>
      </w:r>
      <w:r>
        <w:t xml:space="preserve">(Niinemets, 2010a; Carter</w:t>
      </w:r>
      <w:r>
        <w:t xml:space="preserve"> </w:t>
      </w:r>
      <w:r>
        <w:rPr>
          <w:iCs/>
          <w:i/>
        </w:rPr>
        <w:t xml:space="preserve">et al.</w:t>
      </w:r>
      <w:r>
        <w:t xml:space="preserve">, 2021)</w:t>
      </w:r>
      <w:r>
        <w:t xml:space="preserve">.</w:t>
      </w:r>
    </w:p>
    <w:p>
      <w:r>
        <w:br w:type="page"/>
      </w:r>
    </w:p>
    <w:p>
      <w:pPr>
        <w:pStyle w:val="BodyText"/>
      </w:pPr>
      <w:r>
        <w:rPr>
          <w:bCs/>
          <w:b/>
        </w:rPr>
        <w:t xml:space="preserve">Table 1.</w:t>
      </w:r>
      <w:r>
        <w:t xml:space="preserve"> </w:t>
      </w:r>
      <w:r>
        <w:t xml:space="preserve">Summary of typically observed variation in leaf traits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49626"/>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6849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581129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5811296"/>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w:t>
      </w:r>
    </w:p>
    <w:p>
      <w:pPr>
        <w:pStyle w:val="BodyText"/>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thicker, with higher leaf mass per area,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 Mathur</w:t>
      </w:r>
      <w:r>
        <w:t xml:space="preserve"> </w:t>
      </w:r>
      <w:r>
        <w:rPr>
          <w:iCs/>
          <w:i/>
        </w:rPr>
        <w:t xml:space="preserve">et al.</w:t>
      </w:r>
      <w:r>
        <w:t xml:space="preserve">, 2018)</w:t>
      </w:r>
      <w:r>
        <w:t xml:space="preserve">, but with greater leaf packing and clumping (reduces</w:t>
      </w:r>
      <w:r>
        <w:t xml:space="preserve"> </w:t>
      </w:r>
      <m:oMath>
        <m:sSub>
          <m:e>
            <m:r>
              <m:t>g</m:t>
            </m:r>
          </m:e>
          <m:sub>
            <m:r>
              <m:t>b</m:t>
            </m:r>
          </m:sub>
        </m:sSub>
      </m:oMath>
      <w:r>
        <w:t xml:space="preserve">).</w:t>
      </w:r>
      <w:r>
        <w:t xml:space="preserve"> </w:t>
      </w:r>
      <w:r>
        <w:t xml:space="preserve">Steeper leaf angles reduce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p>
      <w:pPr>
        <w:pStyle w:val="BodyText"/>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canopy give shade leaves greater PAR absorptance efficiency (Table 1).</w:t>
      </w:r>
      <w:r>
        <w:t xml:space="preserve"> </w:t>
      </w:r>
      <w:r>
        <w:t xml:space="preserve">Higher photosynthetic rates (per unit leaf area) and more frequent stomatal closure in sun exposed canopies (see section 4, Table 2)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(e.g., beta carotene and lutein), including xanthophyll cycle pigments (i.e., violaxanthin, antheraxanthin and zeaxanthin, VAZ), can play a role in antioxidant scavenging and converting excess excitation energy into heat to reduce photoinhibition</w:t>
      </w:r>
      <w:r>
        <w:t xml:space="preserve"> </w:t>
      </w:r>
      <w:r>
        <w:t xml:space="preserve">(Niinemets</w:t>
      </w:r>
      <w:r>
        <w:t xml:space="preserve"> </w:t>
      </w:r>
      <w:r>
        <w:rPr>
          <w:iCs/>
          <w:i/>
        </w:rPr>
        <w:t xml:space="preserve">et al.</w:t>
      </w:r>
      <w:r>
        <w:t xml:space="preserve">, 1998; Niinemets, 2007; Mathur</w:t>
      </w:r>
      <w:r>
        <w:t xml:space="preserve"> </w:t>
      </w:r>
      <w:r>
        <w:rPr>
          <w:iCs/>
          <w:i/>
        </w:rPr>
        <w:t xml:space="preserve">et al.</w:t>
      </w:r>
      <w:r>
        <w:t xml:space="preserve">, 2018)</w:t>
      </w:r>
      <w:r>
        <w:t xml:space="preserve">.</w:t>
      </w:r>
      <w:r>
        <w:t xml:space="preserve"> </w:t>
      </w:r>
      <w:r>
        <w:t xml:space="preserve">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w:t>
      </w:r>
      <w:r>
        <w:t xml:space="preserve"> </w:t>
      </w:r>
      <w:r>
        <w:t xml:space="preserve">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Less than half of tree species express significant light-dependent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can be influenced both by vertical variation in species compositions and plasticity in emission rate capacities</w:t>
      </w:r>
      <w:r>
        <w:t xml:space="preserve"> </w:t>
      </w:r>
      <w:r>
        <w:t xml:space="preserve">(see section 4.4, Taylor</w:t>
      </w:r>
      <w:r>
        <w:t xml:space="preserve"> </w:t>
      </w:r>
      <w:r>
        <w:rPr>
          <w:iCs/>
          <w:i/>
        </w:rPr>
        <w:t xml:space="preserve">et al.</w:t>
      </w:r>
      <w:r>
        <w:t xml:space="preserve">, 2021)</w:t>
      </w:r>
      <w:r>
        <w:t xml:space="preserve">.</w:t>
      </w:r>
    </w:p>
    <w:p>
      <w:pPr>
        <w:pStyle w:val="BodyText"/>
      </w:pPr>
      <w:r>
        <w:t xml:space="preserve">The vertical structure of microenvironments likely influences forest photosynthetic capacity</w:t>
      </w:r>
      <w:r>
        <w:t xml:space="preserve"> </w:t>
      </w:r>
      <w:r>
        <w:t xml:space="preserve">(Rey-Sánchez</w:t>
      </w:r>
      <w:r>
        <w:t xml:space="preserve"> </w:t>
      </w:r>
      <w:r>
        <w:rPr>
          <w:iCs/>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For example, in a temperate deciduous forest, spring bud-break tended to occur earlier among juvenile trees in the more sheltered understory, where temperature sums accumulated more rapidly, than among conspecific canopy trees</w:t>
      </w:r>
      <w:r>
        <w:t xml:space="preserve"> </w:t>
      </w:r>
      <w:r>
        <w:t xml:space="preserve">(Augspurger &amp; Bartlett, 2003)</w:t>
      </w:r>
      <w:r>
        <w:t xml:space="preserve">.</w:t>
      </w:r>
      <w:r>
        <w:t xml:space="preserve"> </w:t>
      </w:r>
      <w:r>
        <w:t xml:space="preserve">Within tropical dry-deciduous species in Panama, the fraction of seasonally deciduous individuals increased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Even in evergreen forests, environmental variation alters leaf age distributions</w:t>
      </w:r>
      <w:r>
        <w:t xml:space="preserve"> </w:t>
      </w:r>
      <w:r>
        <w:t xml:space="preserve">(Albert</w:t>
      </w:r>
      <w:r>
        <w:t xml:space="preserve"> </w:t>
      </w:r>
      <w:r>
        <w:rPr>
          <w:iCs/>
          <w:i/>
        </w:rPr>
        <w:t xml:space="preserve">et al.</w:t>
      </w:r>
      <w:r>
        <w:t xml:space="preserve">, 2019)</w:t>
      </w:r>
      <w:r>
        <w:t xml:space="preserve">, which affects forest photosynthetic capacity</w:t>
      </w:r>
      <w:r>
        <w:t xml:space="preserve"> </w:t>
      </w:r>
      <w:r>
        <w:t xml:space="preserve">(Wu</w:t>
      </w:r>
      <w:r>
        <w:t xml:space="preserve"> </w:t>
      </w:r>
      <w:r>
        <w:rPr>
          <w:iCs/>
          <w:i/>
        </w:rPr>
        <w:t xml:space="preserve">et al.</w:t>
      </w:r>
      <w:r>
        <w:t xml:space="preserve">, 2016; Niinemets, 2016)</w:t>
      </w:r>
      <w:r>
        <w:t xml:space="preserve"> </w:t>
      </w:r>
      <w:r>
        <w:t xml:space="preserve">and heat stress via age-specific leaf function</w:t>
      </w:r>
      <w:r>
        <w:t xml:space="preserve"> </w:t>
      </w:r>
      <w:r>
        <w:t xml:space="preserve">(Albert</w:t>
      </w:r>
      <w:r>
        <w:t xml:space="preserve"> </w:t>
      </w:r>
      <w:r>
        <w:rPr>
          <w:iCs/>
          <w:i/>
        </w:rPr>
        <w:t xml:space="preserve">et al.</w:t>
      </w:r>
      <w:r>
        <w:t xml:space="preserve">, 2019)</w:t>
      </w:r>
      <w:r>
        <w:t xml:space="preserve">.</w:t>
      </w:r>
      <w:r>
        <w:t xml:space="preserve"> </w:t>
      </w:r>
      <w:r>
        <w:t xml:space="preserve">For instance, in tropical evergreen forests, because leaf turnover rates of sun leaves in the upper canopy is faster than in the subcanopy, less damage accumulates</w:t>
      </w:r>
      <w:r>
        <w:t xml:space="preserve"> </w:t>
      </w:r>
      <w:r>
        <w:t xml:space="preserve">(Miller</w:t>
      </w:r>
      <w:r>
        <w:t xml:space="preserve"> </w:t>
      </w:r>
      <w:r>
        <w:rPr>
          <w:iCs/>
          <w:i/>
        </w:rPr>
        <w:t xml:space="preserve">et al.</w:t>
      </w:r>
      <w:r>
        <w:t xml:space="preserve">, 2021)</w:t>
      </w:r>
      <w:r>
        <w:t xml:space="preserve">.</w:t>
      </w:r>
      <w:r>
        <w:t xml:space="preserve"> </w:t>
      </w:r>
      <w:r>
        <w:t xml:space="preserve">Leaf age affects vulnerability to heat stress and has a strong effect on metabolism</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w:t>
      </w:r>
      <w:r>
        <w:t xml:space="preserve">, and can be expected to similarly scale through vertically structured phenology to affect forest responses to heat anomalies.</w:t>
      </w:r>
    </w:p>
    <w:bookmarkEnd w:id="32"/>
    <w:bookmarkStart w:id="33" w:name="interspecific-trait-variation"/>
    <w:p>
      <w:pPr>
        <w:pStyle w:val="Heading3"/>
      </w:pPr>
      <w:r>
        <w:t xml:space="preserve">3.2. Interspecific trait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Houter &amp; Pons, 2012)</w:t>
      </w:r>
      <w:r>
        <w:t xml:space="preserve">.</w:t>
      </w:r>
      <w:r>
        <w:t xml:space="preserve"> </w:t>
      </w:r>
      <w:r>
        <w:t xml:space="preserve">For instance, across increasing tree size classes, there is an increase in the fractions of species that are deciduous</w:t>
      </w:r>
      <w:r>
        <w:t xml:space="preserve"> </w:t>
      </w:r>
      <w:r>
        <w:t xml:space="preserve">(mirroring the faction of individuals, 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However, exceptions exist: at least among evergreen species, shade tolerant species tend to have higher LMA than light demanding species, by contrast with the generally higher LMA for sun than shade leaves within canopies</w:t>
      </w:r>
      <w:r>
        <w:t xml:space="preserve"> </w:t>
      </w:r>
      <w:r>
        <w:t xml:space="preserve">(Lusk</w:t>
      </w:r>
      <w:r>
        <w:t xml:space="preserve"> </w:t>
      </w:r>
      <w:r>
        <w:rPr>
          <w:iCs/>
          <w:i/>
        </w:rPr>
        <w:t xml:space="preserve">et al.</w:t>
      </w:r>
      <w:r>
        <w:t xml:space="preserve">, 2008)</w:t>
      </w:r>
      <w:r>
        <w:t xml:space="preserve">.</w:t>
      </w:r>
      <w:r>
        <w:t xml:space="preserve"> </w:t>
      </w:r>
      <w:r>
        <w:t xml:space="preserve">Further, the range in trait values can be several times greater in multi-species canopy than in understory species, based on their inherent species-specific traits and responses to environmental conditions.</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3"/>
    <w:bookmarkEnd w:id="34"/>
    <w:bookmarkStart w:id="42"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51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35"/>
                    <a:stretch>
                      <a:fillRect/>
                    </a:stretch>
                  </pic:blipFill>
                  <pic:spPr bwMode="auto">
                    <a:xfrm>
                      <a:off x="0" y="0"/>
                      <a:ext cx="5334000" cy="68951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157883"/>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36"/>
                    <a:stretch>
                      <a:fillRect/>
                    </a:stretch>
                  </pic:blipFill>
                  <pic:spPr bwMode="auto">
                    <a:xfrm>
                      <a:off x="0" y="0"/>
                      <a:ext cx="5334000" cy="7157883"/>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37"/>
                    <a:stretch>
                      <a:fillRect/>
                    </a:stretch>
                  </pic:blipFill>
                  <pic:spPr bwMode="auto">
                    <a:xfrm>
                      <a:off x="0" y="0"/>
                      <a:ext cx="5334000" cy="733425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Curtis et al. 2019; 32. Mier et al. 2001; 33. Turnbull et al. 2003; 34. Araki et al. 2017; 35. Bolstad et al. 1999; 36. Kenzo et al. 2015; 37. Harley et al. 1996; 38. Xu and Griffin 2006; 39. Atherton et al. 2017; 40. Carter et al. 2021; 41. Sack et al. 2003; 42. Taylor et al. 2021; 43. Harley et al. 1997; 44. Niinemets and Sun, 2014; 45. Sharkey and Monson, 2014; 46. Simpraga et al. 2013</w:t>
      </w:r>
    </w:p>
    <w:p>
      <w:pPr>
        <w:pStyle w:val="BodyText"/>
      </w:pPr>
      <w:r>
        <w:t xml:space="preserve">** composite climatic stress variable from canopy temperature, vapour pressure deficit, and relative humidity is higher in lower canopy</w:t>
      </w:r>
    </w:p>
    <w:bookmarkStart w:id="38" w:name="conductance"/>
    <w:p>
      <w:pPr>
        <w:pStyle w:val="Heading3"/>
      </w:pPr>
      <w:r>
        <w:t xml:space="preserve">4.1. Conductance</w:t>
      </w:r>
    </w:p>
    <w:p>
      <w:pPr>
        <w:pStyle w:val="FirstParagraph"/>
      </w:pPr>
      <w:r>
        <w:t xml:space="preserve">Leaf hydraulic, stomatal conductance, and</w:t>
      </w:r>
      <w:r>
        <w:t xml:space="preserve"> </w:t>
      </w:r>
      <m:oMath>
        <m:sSub>
          <m:e>
            <m:r>
              <m:t>g</m:t>
            </m:r>
          </m:e>
          <m:sub>
            <m:r>
              <m:t>b</m:t>
            </m:r>
          </m:sub>
        </m:sSub>
      </m:oMath>
      <w:r>
        <w:t xml:space="preserve"> </w:t>
      </w:r>
      <w:r>
        <w:t xml:space="preserve">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 and is thus higher in the sun-exposed upper canopy than in sub-canopy or understory leaves (Table 2).</w:t>
      </w:r>
      <w:r>
        <w:t xml:space="preserve"> </w:t>
      </w:r>
      <w:r>
        <w:t xml:space="preserve">However, because water supply often cannot meet the demands incurred by the high irradiance and</w:t>
      </w:r>
      <w:r>
        <w:t xml:space="preserve"> </w:t>
      </w:r>
      <m:oMath>
        <m:sSub>
          <m:e>
            <m:r>
              <m:t>g</m:t>
            </m:r>
          </m:e>
          <m:sub>
            <m:r>
              <m:t>b</m:t>
            </m:r>
          </m:sub>
        </m:sSub>
      </m:oMath>
      <w:r>
        <w:t xml:space="preserve"> </w:t>
      </w:r>
      <w:r>
        <w:t xml:space="preserve">experienced by sun leaves, midday stomatal depression is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3.1 (Table 1).</w:t>
      </w:r>
      <w:r>
        <w:t xml:space="preserve"> </w:t>
      </w:r>
      <w:r>
        <w:t xml:space="preserve">In sun leaves,</w:t>
      </w:r>
      <w:r>
        <w:t xml:space="preserve"> </w:t>
      </w:r>
      <m:oMath>
        <m:sSub>
          <m:e>
            <m:r>
              <m:t>T</m:t>
            </m:r>
          </m:e>
          <m:sub>
            <m:r>
              <m:t>l</m:t>
            </m:r>
            <m:r>
              <m:t>e</m:t>
            </m:r>
            <m:r>
              <m:t>a</m:t>
            </m:r>
            <m:r>
              <m:t>f</m:t>
            </m:r>
          </m:sub>
        </m:sSub>
      </m:oMath>
      <w:r>
        <w:t xml:space="preserve"> </w:t>
      </w:r>
      <w:r>
        <w:t xml:space="preserve">thus further increases due to the lack of transpirational cooling</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maximal,</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than do shade leaves in the lower canopy</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canopy leaves more than understory leaves, particularly when water availability is limited.</w:t>
      </w:r>
    </w:p>
    <w:bookmarkEnd w:id="38"/>
    <w:bookmarkStart w:id="39" w:name="photosynthesis"/>
    <w:p>
      <w:pPr>
        <w:pStyle w:val="Heading3"/>
      </w:pPr>
      <w:r>
        <w:t xml:space="preserve">4.2. Photosynthesis</w:t>
      </w:r>
    </w:p>
    <w:p>
      <w:pPr>
        <w:pStyle w:val="FirstParagraph"/>
      </w:pPr>
      <w:r>
        <w:t xml:space="preserve">Photosynthetic capacity is generally higher in exposed canopy positions– a fact that is both theoretically expected and observed in numerous field studies</w:t>
      </w:r>
      <w:r>
        <w:t xml:space="preserve"> </w:t>
      </w:r>
      <w:r>
        <w:t xml:space="preserve">(Table 2, Niinemets, 2007 ;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r>
        <w:t xml:space="preserve"> </w:t>
      </w:r>
      <w:r>
        <w:t xml:space="preserve">This is primarily driven by the greater light available to sun leaves, which also have traits enabling higher photosynthetic rates under conditions of high light and sufficient water (Tables 1, 2).</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e.g.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and along vertical gradients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vertical profile through the canopy.</w:t>
      </w:r>
      <w:r>
        <w:t xml:space="preserve"> </w:t>
      </w:r>
      <w:r>
        <w:t xml:space="preserve">In the meantime, it remains unresolved whether photosynthesis is more affected by high temperatures in canopy or understory leaves, and how this might vary across forest types and environmental conditions.</w:t>
      </w:r>
    </w:p>
    <w:p>
      <w:pPr>
        <w:pStyle w:val="BodyText"/>
      </w:pPr>
      <w:r>
        <w:t xml:space="preserve">At very high</w:t>
      </w:r>
      <w:r>
        <w:t xml:space="preserve"> </w:t>
      </w:r>
      <m:oMath>
        <m:sSub>
          <m:e>
            <m:r>
              <m:t>T</m:t>
            </m:r>
          </m:e>
          <m:sub>
            <m:r>
              <m:t>l</m:t>
            </m:r>
            <m:r>
              <m:t>e</m:t>
            </m:r>
            <m:r>
              <m:t>a</m:t>
            </m:r>
            <m:r>
              <m:t>f</m:t>
            </m:r>
          </m:sub>
        </m:sSub>
      </m:oMath>
      <w:r>
        <w:t xml:space="preserve"> </w:t>
      </w:r>
      <w:r>
        <w:t xml:space="preserve">(~40-60</w:t>
      </w:r>
      <w:r>
        <w:t xml:space="preserve"> </w:t>
      </w:r>
      <m:oMath>
        <m:sSup>
          <m:e>
            <m:r>
              <m:t>​</m:t>
            </m:r>
          </m:e>
          <m:sup>
            <m:r>
              <m:rPr>
                <m:sty m:val="p"/>
              </m:rPr>
              <m:t>∘</m:t>
            </m:r>
          </m:sup>
        </m:sSup>
      </m:oMath>
      <w:r>
        <w:t xml:space="preserve">C), photosystem II incurs irreversible damage, eventually leading to leaf necrosis and death</w:t>
      </w:r>
      <w:r>
        <w:t xml:space="preserve"> </w:t>
      </w:r>
      <w:r>
        <w:t xml:space="preserve">(Kunert, in press in press; 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Cs/>
          <w:i/>
        </w:rPr>
        <w:t xml:space="preserve">et al.</w:t>
      </w:r>
      <w:r>
        <w:t xml:space="preserve">, 2021a)</w:t>
      </w:r>
      <w:r>
        <w:t xml:space="preserve">.</w:t>
      </w:r>
      <w:r>
        <w:t xml:space="preserve"> </w:t>
      </w:r>
      <w:r>
        <w:t xml:space="preserve">Thermal tolerances vary across species, with more variation explained by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for example, among tropical species,</w:t>
      </w:r>
      <w:r>
        <w:t xml:space="preserve"> </w:t>
      </w:r>
      <m:oMath>
        <m:sSub>
          <m:e>
            <m:r>
              <m:t>T</m:t>
            </m:r>
          </m:e>
          <m:sub>
            <m:r>
              <m:t>c</m:t>
            </m:r>
            <m:r>
              <m:t>r</m:t>
            </m:r>
            <m:r>
              <m:t>i</m:t>
            </m:r>
            <m:r>
              <m:t>t</m:t>
            </m:r>
          </m:sub>
        </m:sSub>
      </m:oMath>
      <w:r>
        <w:t xml:space="preserve"> </w:t>
      </w:r>
      <w:r>
        <w:t xml:space="preserve">and</w:t>
      </w:r>
      <w:r>
        <w:t xml:space="preserve"> </w:t>
      </w:r>
      <m:oMath>
        <m:sSub>
          <m:e>
            <m:r>
              <m:t>T</m:t>
            </m:r>
          </m:e>
          <m:sub>
            <m:r>
              <m:t>50</m:t>
            </m:r>
          </m:sub>
        </m:sSub>
      </m:oMath>
      <w:r>
        <w:t xml:space="preserve"> </w:t>
      </w:r>
      <w:r>
        <w:t xml:space="preserve">were found to be high in species with large leaves with high thermal capacitance and those with high LMA, respectively</w:t>
      </w:r>
      <w:r>
        <w:t xml:space="preserve"> </w:t>
      </w:r>
      <w:r>
        <w:t xml:space="preserve">(Slot</w:t>
      </w:r>
      <w:r>
        <w:t xml:space="preserve"> </w:t>
      </w:r>
      <w:r>
        <w:rPr>
          <w:iCs/>
          <w:i/>
        </w:rPr>
        <w:t xml:space="preserve">et al.</w:t>
      </w:r>
      <w:r>
        <w:t xml:space="preserve">, 2021a)</w:t>
      </w:r>
      <w:r>
        <w:t xml:space="preserve">.</w:t>
      </w:r>
      <w:r>
        <w:t xml:space="preserve"> </w:t>
      </w:r>
      <w:r>
        <w:t xml:space="preserve">Thermal tolerances vary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For example,</w:t>
      </w:r>
      <w:r>
        <w:t xml:space="preserve"> </w:t>
      </w:r>
      <w:r>
        <w:rPr>
          <w:iCs/>
          <w:i/>
        </w:rPr>
        <w:t xml:space="preserve">Quercus muehlenbergii</w:t>
      </w:r>
      <w:r>
        <w:t xml:space="preserve"> </w:t>
      </w:r>
      <w:r>
        <w:t xml:space="preserve">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rPr>
                <m:sty m:val="p"/>
              </m:rPr>
              <m:t>∘</m:t>
            </m:r>
          </m:sup>
        </m:sSup>
        <m:r>
          <m:t>C</m:t>
        </m:r>
      </m:oMath>
      <w:r>
        <w:t xml:space="preserve"> </w:t>
      </w:r>
      <w:r>
        <w:t xml:space="preserve">than</w:t>
      </w:r>
      <w:r>
        <w:t xml:space="preserve"> </w:t>
      </w:r>
      <w:r>
        <w:rPr>
          <w:iCs/>
          <w:i/>
        </w:rPr>
        <w:t xml:space="preserve">Quercus macrocarpa</w:t>
      </w:r>
      <w:r>
        <w:t xml:space="preserve"> </w:t>
      </w:r>
      <w:r>
        <w:t xml:space="preserve">growing in shaded mesic conditions</w:t>
      </w:r>
      <w:r>
        <w:t xml:space="preserve"> </w:t>
      </w:r>
      <w:r>
        <w:t xml:space="preserve">(Hamerlynck &amp; Knapp, 1996)</w:t>
      </w:r>
      <w:r>
        <w:t xml:space="preserve">.</w:t>
      </w:r>
      <w:r>
        <w:t xml:space="preserve"> </w:t>
      </w:r>
      <w:r>
        <w:t xml:space="preserve">In Australia, along a vertical gradient within the canopy,</w:t>
      </w:r>
      <w:r>
        <w:t xml:space="preserve"> </w:t>
      </w:r>
      <w:r>
        <w:rPr>
          <w:iCs/>
          <w:i/>
        </w:rPr>
        <w:t xml:space="preserve">Acacia papyrocarpa</w:t>
      </w:r>
      <w:r>
        <w:t xml:space="preserve"> </w:t>
      </w:r>
      <w:r>
        <w:t xml:space="preserve">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 speed, greater radiation and</w:t>
      </w:r>
      <w:r>
        <w:t xml:space="preserve"> </w:t>
      </w:r>
      <m:oMath>
        <m:sSub>
          <m:e>
            <m:r>
              <m:t>T</m:t>
            </m:r>
          </m:e>
          <m:sub>
            <m:r>
              <m:t>a</m:t>
            </m:r>
            <m:r>
              <m:t>i</m:t>
            </m:r>
            <m:r>
              <m:t>r</m:t>
            </m:r>
          </m:sub>
        </m:sSub>
      </m:oMath>
      <w:r>
        <w:t xml:space="preserve">, and lower rates of heat dissipation, as indicated by longer leaf thermal time constants</w:t>
      </w:r>
      <w:r>
        <w:t xml:space="preserve"> </w:t>
      </w:r>
      <w:r>
        <w:t xml:space="preserve">(Curtis</w:t>
      </w:r>
      <w:r>
        <w:t xml:space="preserve"> </w:t>
      </w:r>
      <w:r>
        <w:rPr>
          <w:iCs/>
          <w:i/>
        </w:rPr>
        <w:t xml:space="preserve">et al.</w:t>
      </w:r>
      <w:r>
        <w:t xml:space="preserve">, 2019)</w:t>
      </w:r>
      <w:r>
        <w:t xml:space="preserve">.</w:t>
      </w:r>
      <w:r>
        <w:t xml:space="preserve"> </w:t>
      </w:r>
      <w:r>
        <w:t xml:space="preserve">Across species sun leaves that experienced higher maximum temperatures show higher photosynthetic heat tolerance</w:t>
      </w:r>
      <w:r>
        <w:t xml:space="preserve"> </w:t>
      </w:r>
      <w:r>
        <w:t xml:space="preserve">(Perez &amp; Feeley, 2020)</w:t>
      </w:r>
      <w:r>
        <w:t xml:space="preserve">.</w:t>
      </w:r>
      <w:r>
        <w:t xml:space="preserve"> </w:t>
      </w:r>
      <w:r>
        <w:t xml:space="preserve">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Cs/>
          <w:i/>
        </w:rPr>
        <w:t xml:space="preserve">et al.</w:t>
      </w:r>
      <w:r>
        <w:t xml:space="preserve">, 2019)</w:t>
      </w:r>
      <w:r>
        <w:t xml:space="preserve">.</w:t>
      </w:r>
      <w:r>
        <w:t xml:space="preserve"> </w:t>
      </w:r>
      <w:r>
        <w:t xml:space="preserve">The small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implies that more thermally tolerant leaves tend to operate closer to their thermal limits and could therefore be more vulnerable to heat anomalies</w:t>
      </w:r>
      <w:r>
        <w:t xml:space="preserve"> </w:t>
      </w:r>
      <w:r>
        <w:t xml:space="preserve">(Perez &amp; Feeley, 2020)</w:t>
      </w:r>
      <w:r>
        <w:t xml:space="preserve">.</w:t>
      </w:r>
    </w:p>
    <w:bookmarkEnd w:id="39"/>
    <w:bookmarkStart w:id="40" w:name="respiration"/>
    <w:p>
      <w:pPr>
        <w:pStyle w:val="Heading3"/>
      </w:pPr>
      <w:r>
        <w:t xml:space="preserve">4.3. Respiration</w:t>
      </w:r>
    </w:p>
    <w:p>
      <w:pPr>
        <w:pStyle w:val="FirstParagraph"/>
      </w:pPr>
      <w:r>
        <w:t xml:space="preserve">Similar to photosynthesis, respiration tends to be higher in canopy sun-leaves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0"/>
    <w:bookmarkStart w:id="41" w:name="voc-emissions"/>
    <w:p>
      <w:pPr>
        <w:pStyle w:val="Heading3"/>
      </w:pPr>
      <w:r>
        <w:t xml:space="preserve">4.4. VOC emissions</w:t>
      </w:r>
    </w:p>
    <w:p>
      <w:pPr>
        <w:pStyle w:val="FirstParagraph"/>
      </w:pPr>
      <w:r>
        <w:t xml:space="preserve">Emission of the VOCs isoprene and a diversity of monoterpenes are similarly light and temperature sensitive, and play similar roles in photosynthetic thermal tolerance</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Taylor</w:t>
      </w:r>
      <w:r>
        <w:t xml:space="preserve"> </w:t>
      </w:r>
      <w:r>
        <w:rPr>
          <w:iCs/>
          <w:i/>
        </w:rPr>
        <w:t xml:space="preserve">et al.</w:t>
      </w:r>
      <w:r>
        <w:t xml:space="preserve">, 2019)</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classes of VOC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2,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2,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vary through the canopy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the same role in sun-exposed canopy leaves.</w:t>
      </w:r>
    </w:p>
    <w:bookmarkEnd w:id="41"/>
    <w:bookmarkEnd w:id="42"/>
    <w:bookmarkStart w:id="47"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4"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and photosynthesis.</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w:t>
      </w:r>
      <w:r>
        <w:rPr>
          <w:bCs/>
          <w:b/>
        </w:rPr>
        <w:t xml:space="preserve">anderson-teixeiraJointEffectsClimate2022?</w:t>
      </w:r>
      <w:r>
        <w:t xml:space="preserve">)</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w:t>
      </w:r>
      <w:r>
        <w:t xml:space="preserve"> </w:t>
      </w:r>
      <w:r>
        <w:rPr>
          <w:bCs/>
          <w:b/>
        </w:rPr>
        <w:t xml:space="preserve">anderson-teixeiraJointEffectsClimate2022?</w:t>
      </w:r>
      <w:r>
        <w:t xml:space="preserve">)</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(Fig. 2) in shaping tree growth rates within forests.</w:t>
      </w:r>
    </w:p>
    <w:p>
      <w:pPr>
        <w:pStyle w:val="BodyText"/>
      </w:pPr>
      <w: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tree transpiration and photosynthesis in tall trees that occupy canopy positions in relatively dense-canopy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the observation that</w:t>
      </w:r>
      <w:r>
        <w:t xml:space="preserve"> </w:t>
      </w:r>
      <m:oMath>
        <m:sSub>
          <m:e>
            <m:r>
              <m:t>g</m:t>
            </m:r>
          </m:e>
          <m:sub>
            <m:r>
              <m:t>s</m:t>
            </m:r>
          </m:sub>
        </m:sSub>
      </m:oMath>
      <w:r>
        <w:t xml:space="preserve"> </w:t>
      </w:r>
      <w:r>
        <w:t xml:space="preserve">limitation with</w:t>
      </w:r>
      <w:r>
        <w:t xml:space="preserve"> </w:t>
      </w:r>
      <m:oMath>
        <m:sSub>
          <m:e>
            <m:r>
              <m:t>T</m:t>
            </m:r>
          </m:e>
          <m:sub>
            <m:r>
              <m:t>a</m:t>
            </m:r>
            <m:r>
              <m:t>i</m:t>
            </m:r>
            <m:r>
              <m:t>r</m:t>
            </m:r>
          </m:sub>
        </m:sSub>
      </m:oMath>
      <w:r>
        <w:t xml:space="preserve"> </w:t>
      </w:r>
      <w:r>
        <w:t xml:space="preserve">increases with height in the canopy (Table 2).</w:t>
      </w:r>
      <w:r>
        <w:t xml:space="preserve"> </w:t>
      </w:r>
      <w:r>
        <w:t xml:space="preserve">More active stomatal regulation of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an increasingly conservative hydraulic strategy,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 than in smaller trees with less exposed crowns.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w:t>
      </w:r>
      <w:r>
        <w:t xml:space="preserve"> </w:t>
      </w:r>
      <w:r>
        <w:rPr>
          <w:bCs/>
          <w:b/>
        </w:rPr>
        <w:t xml:space="preserve">anderson-teixeiraJointEffectsClimate2022?</w:t>
      </w:r>
      <w:r>
        <w:t xml:space="preserve">)</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br/>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w:t>
      </w:r>
      <w:r>
        <w:t xml:space="preserve"> </w:t>
      </w:r>
      <w:r>
        <w:rPr>
          <w:bCs/>
          <w:b/>
        </w:rPr>
        <w:t xml:space="preserve">anderson-teixeiraJointEffectsClimate2022?</w:t>
      </w:r>
      <w:r>
        <w:t xml:space="preserve">)</w:t>
      </w:r>
      <w:r>
        <w:t xml:space="preserve">, although there is also evidence that short trees in young stands are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Because VPD increases rapidly with</w:t>
      </w:r>
      <w:r>
        <w:t xml:space="preserve"> </w:t>
      </w:r>
      <m:oMath>
        <m:sSub>
          <m:e>
            <m:r>
              <m:t>T</m:t>
            </m:r>
          </m:e>
          <m:sub>
            <m:r>
              <m:t>a</m:t>
            </m:r>
            <m:r>
              <m:t>i</m:t>
            </m:r>
            <m:r>
              <m:t>r</m:t>
            </m:r>
          </m:sub>
        </m:sSub>
      </m:oMath>
      <w:r>
        <w:t xml:space="preserve">, high</w:t>
      </w:r>
      <w:r>
        <w:t xml:space="preserve"> </w:t>
      </w:r>
      <m:oMath>
        <m:sSub>
          <m:e>
            <m:r>
              <m:t>T</m:t>
            </m:r>
          </m:e>
          <m:sub>
            <m:r>
              <m:t>a</m:t>
            </m:r>
            <m:r>
              <m:t>i</m:t>
            </m:r>
            <m:r>
              <m:t>r</m:t>
            </m:r>
          </m:sub>
        </m:sSub>
      </m:oMath>
      <w:r>
        <w:t xml:space="preserve"> </w:t>
      </w:r>
      <w:r>
        <w:t xml:space="preserve">is often associated with atmospheric drought, likely explaining negative growth responses –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w:t>
      </w:r>
      <w:r>
        <w:t xml:space="preserve"> </w:t>
      </w:r>
      <w:r>
        <w:rPr>
          <w:bCs/>
          <w:b/>
        </w:rPr>
        <w:t xml:space="preserve">anderson-teixeiraJointEffectsClimate2022?</w:t>
      </w:r>
      <w:r>
        <w:t xml:space="preserve">)</w:t>
      </w:r>
      <w:r>
        <w:t xml:space="preserve">.</w:t>
      </w:r>
      <w:r>
        <w:t xml:space="preserve"> </w:t>
      </w:r>
      <w:r>
        <w:t xml:space="preserve">However, under conditions that are humid enough that canopy trees can maintain high</w:t>
      </w:r>
      <w:r>
        <w:t xml:space="preserve"> </w:t>
      </w:r>
      <m:oMath>
        <m:sSub>
          <m:e>
            <m:r>
              <m:t>g</m:t>
            </m:r>
          </m:e>
          <m:sub>
            <m:r>
              <m:t>s</m:t>
            </m:r>
          </m:sub>
        </m:sSub>
      </m:oMath>
      <w:r>
        <w:t xml:space="preserve">,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JointEffectsClimate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3"/>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rPr>
            <m:sty m:val="p"/>
          </m:rPr>
          <m:t>±</m:t>
        </m:r>
      </m:oMath>
      <w:r>
        <w:t xml:space="preserve"> </w:t>
      </w:r>
      <w:r>
        <w:t xml:space="preserve">1 standard deviation of the temperature variable. From</w:t>
      </w:r>
      <w:r>
        <w:t xml:space="preserve"> </w:t>
      </w:r>
      <w:r>
        <w:t xml:space="preserve">(</w:t>
      </w:r>
      <w:r>
        <w:rPr>
          <w:bCs/>
          <w:b/>
        </w:rPr>
        <w:t xml:space="preserve">anderson-teixeiraJointEffectsClimate2022?</w:t>
      </w:r>
      <w:r>
        <w:t xml:space="preserve">)</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4"/>
    <w:bookmarkStart w:id="46"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 [Fig 5a;</w:t>
      </w:r>
      <w:r>
        <w:t xml:space="preserve"> </w:t>
      </w:r>
      <w:r>
        <w:t xml:space="preserve">Kunert</w:t>
      </w:r>
      <w:r>
        <w:t xml:space="preserve"> </w:t>
      </w:r>
      <w:r>
        <w:rPr>
          <w:iCs/>
          <w:i/>
        </w:rPr>
        <w:t xml:space="preserve">et al.</w:t>
      </w:r>
      <w:r>
        <w:t xml:space="preserve"> </w:t>
      </w:r>
      <w:r>
        <w:t xml:space="preserve">(2017)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canopy strata contribute</w:t>
      </w:r>
      <w:r>
        <w:t xml:space="preserve"> </w:t>
      </w:r>
      <m:oMath>
        <m:r>
          <m:rPr>
            <m:sty m:val="p"/>
          </m:rPr>
          <m:t>≥</m:t>
        </m:r>
      </m:oMath>
      <w:r>
        <w:t xml:space="preserve"> </w:t>
      </w:r>
      <w:r>
        <w:t xml:space="preserve">64% of net daytime CO</w:t>
      </w:r>
      <w:r>
        <w:rPr>
          <w:vertAlign w:val="subscript"/>
        </w:rPr>
        <w:t xml:space="preserve">2</w:t>
      </w:r>
      <w:r>
        <w:t xml:space="preserve"> </w:t>
      </w:r>
      <w:r>
        <w:t xml:space="preserve">uptake [i.e., GPP - ecosystem respiration, including from soil;</w:t>
      </w:r>
      <w:r>
        <w:t xml:space="preserve"> </w:t>
      </w:r>
      <w:r>
        <w:t xml:space="preserve">Misson</w:t>
      </w:r>
      <w:r>
        <w:t xml:space="preserve"> </w:t>
      </w:r>
      <w:r>
        <w:rPr>
          <w:iCs/>
          <w:i/>
        </w:rPr>
        <w:t xml:space="preserve">et al.</w:t>
      </w:r>
      <w:r>
        <w:t xml:space="preserve"> </w:t>
      </w:r>
      <w:r>
        <w:t xml:space="preserve">(2007)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review in review)</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review) in review."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5"/>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review)</w:t>
      </w:r>
      <w:r>
        <w:t xml:space="preserve"> </w:t>
      </w:r>
      <w:r>
        <w:t xml:space="preserve">in review.</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w:t>
      </w:r>
      <w:r>
        <w:t xml:space="preserve"> </w:t>
      </w:r>
      <m:oMath>
        <m:sSub>
          <m:e>
            <m:r>
              <m:t>T</m:t>
            </m:r>
          </m:e>
          <m:sub>
            <m:r>
              <m:t>l</m:t>
            </m:r>
            <m:r>
              <m:t>e</m:t>
            </m:r>
            <m:r>
              <m:t>a</m:t>
            </m:r>
            <m:r>
              <m:t>f</m:t>
            </m:r>
          </m:sub>
        </m:sSub>
      </m:oMath>
      <w:r>
        <w:t xml:space="preserve"> </w:t>
      </w:r>
      <w:r>
        <w:t xml:space="preserve">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46"/>
    <w:bookmarkEnd w:id="47"/>
    <w:bookmarkEnd w:id="48"/>
    <w:bookmarkStart w:id="345"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1"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canopy strata – are likely to produce amplifications and feedback loops in a warming world, with implications for forests on many levels.</w:t>
      </w:r>
    </w:p>
    <w:bookmarkStart w:id="49"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w:t>
      </w:r>
      <w:r>
        <w:t xml:space="preserve"> </w:t>
      </w:r>
      <m:oMath>
        <m:sSub>
          <m:e>
            <m:r>
              <m:t>T</m:t>
            </m:r>
          </m:e>
          <m:sub>
            <m:r>
              <m:t>m</m:t>
            </m:r>
            <m:r>
              <m:t>a</m:t>
            </m:r>
            <m:r>
              <m:t>x</m:t>
            </m:r>
          </m:sub>
        </m:sSub>
      </m:oMath>
      <w:r>
        <w:t xml:space="preserv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largest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w:t>
      </w:r>
      <w:r>
        <w:t xml:space="preserve"> </w:t>
      </w:r>
      <w:r>
        <w:rPr>
          <w:bCs/>
          <w:b/>
        </w:rPr>
        <w:t xml:space="preserve">anderson-teixeiraJointEffectsClimate2022?</w:t>
      </w:r>
      <w:r>
        <w:t xml:space="preserve">)</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adapation to the local climate but do not vary consistently with height in the canopy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canopy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in press; e.g.,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A buffering effect from the canopies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limited tree-ring evidence indicates that understory trees can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more buffered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2010b)</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while much larger uncertainty remains surrounding the resoponses of understory trees.</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49"/>
    <w:bookmarkStart w:id="50" w:name="canopy-disturbance"/>
    <w:p>
      <w:pPr>
        <w:pStyle w:val="Heading3"/>
      </w:pPr>
      <w:r>
        <w:t xml:space="preserve">Canopy disturbance</w:t>
      </w:r>
    </w:p>
    <w:p>
      <w:pPr>
        <w:pStyle w:val="FirstParagraph"/>
      </w:pPr>
      <w:r>
        <w:t xml:space="preserve">As discussed above, rising temperatures and severe droughts place the canopy trees at particularly elevated risk of mortality.</w:t>
      </w:r>
      <w:r>
        <w:t xml:space="preserve"> </w:t>
      </w:r>
      <w:r>
        <w:t xml:space="preserve">Moreover, large trees are also disproportionately impacted by other climate-related disturbances [e.g., wind, lighting;</w:t>
      </w:r>
      <w:r>
        <w:t xml:space="preserve"> </w:t>
      </w:r>
      <w:r>
        <w:t xml:space="preserve">Gora &amp; Esquivel-Muelbert (2021)</w:t>
      </w:r>
      <w:r>
        <w:t xml:space="preserve">] that are expected to intensify with climate change</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canopy</w:t>
      </w:r>
      <w:r>
        <w:t xml:space="preserve"> </w:t>
      </w:r>
      <w:r>
        <w:t xml:space="preserve">(Stark</w:t>
      </w:r>
      <w:r>
        <w:t xml:space="preserve"> </w:t>
      </w:r>
      <w:r>
        <w:rPr>
          <w:iCs/>
          <w:i/>
        </w:rPr>
        <w:t xml:space="preserve">et al.</w:t>
      </w:r>
      <w:r>
        <w:t xml:space="preserve">, 2020)</w:t>
      </w:r>
      <w:r>
        <w:t xml:space="preserve">.</w:t>
      </w:r>
      <w:r>
        <w:t xml:space="preserve"> </w:t>
      </w:r>
      <w:r>
        <w:t xml:space="preserve">While wetter forests can prove quite resilient to such changes</w:t>
      </w:r>
      <w:r>
        <w:t xml:space="preserve"> </w:t>
      </w:r>
      <w:r>
        <w:t xml:space="preserve">(Miller</w:t>
      </w:r>
      <w:r>
        <w:t xml:space="preserve"> </w:t>
      </w:r>
      <w:r>
        <w:rPr>
          <w:iCs/>
          <w:i/>
        </w:rPr>
        <w:t xml:space="preserve">et al.</w:t>
      </w:r>
      <w:r>
        <w:t xml:space="preserve">, 2011)</w:t>
      </w:r>
      <w:r>
        <w:t xml:space="preserve">, this shift to hotter and drier microclimates can often make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has dramatically reduced probability of recovering and persisting when affected by severe canopy disturbance</w:t>
      </w:r>
      <w:r>
        <w:t xml:space="preserve"> </w:t>
      </w:r>
      <w:r>
        <w:t xml:space="preserve">(Tepley</w:t>
      </w:r>
      <w:r>
        <w:t xml:space="preserve"> </w:t>
      </w:r>
      <w:r>
        <w:rPr>
          <w:iCs/>
          <w:i/>
        </w:rPr>
        <w:t xml:space="preserve">et al.</w:t>
      </w:r>
      <w:r>
        <w:t xml:space="preserve">, 2017; Miller</w:t>
      </w:r>
      <w:r>
        <w:t xml:space="preserve"> </w:t>
      </w:r>
      <w:r>
        <w:rPr>
          <w:iCs/>
          <w:i/>
        </w:rPr>
        <w:t xml:space="preserve">et al.</w:t>
      </w:r>
      <w:r>
        <w:t xml:space="preserve">, 2019; Stark</w:t>
      </w:r>
      <w:r>
        <w:t xml:space="preserve"> </w:t>
      </w:r>
      <w:r>
        <w:rPr>
          <w:iCs/>
          <w:i/>
        </w:rPr>
        <w:t xml:space="preserve">et al.</w:t>
      </w:r>
      <w:r>
        <w:t xml:space="preserve">, 2020;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microrefugia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buffering and the potential state changes described above.</w:t>
      </w:r>
    </w:p>
    <w:bookmarkEnd w:id="50"/>
    <w:bookmarkEnd w:id="51"/>
    <w:bookmarkStart w:id="55"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2"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The findings of this review reinforce the notion that representing vertical structuring, as can be done using cohort-based-models, is essential to capturing forest dynamics under global change.</w:t>
      </w:r>
      <w:r>
        <w:t xml:space="preserve"> </w:t>
      </w:r>
      <w:r>
        <w:t xml:space="preserve">Improved representation of vertical variation in forest canopy architecture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or overstory,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somewhat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 (e.g., sunlit and shaded portions) may not be able to capture important within-canopy variation in terms of leaf dynamics</w:t>
      </w:r>
      <w:r>
        <w:t xml:space="preserve"> </w:t>
      </w:r>
      <w:r>
        <w:t xml:space="preserve">(e.g., seasonal shifts in vertical leaf area distributions, Smith</w:t>
      </w:r>
      <w:r>
        <w:t xml:space="preserve"> </w:t>
      </w:r>
      <w:r>
        <w:rPr>
          <w:iCs/>
          <w:i/>
        </w:rPr>
        <w:t xml:space="preserve">et al.</w:t>
      </w:r>
      <w:r>
        <w:t xml:space="preserve">, 2019)</w:t>
      </w:r>
      <w:r>
        <w:t xml:space="preserve"> </w:t>
      </w:r>
      <w:r>
        <w:t xml:space="preserve">and functions (e.g., thermal responses, as we present in this paper).</w:t>
      </w:r>
      <w:r>
        <w:t xml:space="preserve"> </w:t>
      </w:r>
      <w:r>
        <w:t xml:space="preserve">At the very least, multi-layered ecosystem models will likely be necessary for accurately predicting future forest function</w:t>
      </w:r>
      <w:r>
        <w:t xml:space="preserve"> </w:t>
      </w:r>
      <w:r>
        <w:t xml:space="preserve">(e.g., De Pury &amp; Farquhar, 1997;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(Figs.4 - 5), requires improved characterization of the functional response of leaf-level processes (Table 2, Fig.</w:t>
      </w:r>
      <w:r>
        <w:rPr>
          <w:rStyle w:val="VerbatimChar"/>
        </w:rPr>
        <w:t xml:space="preserve">r</w:t>
      </w:r>
      <w:r>
        <w:t xml:space="preserve">fig_leaf_T</w:t>
      </w:r>
      <w:r>
        <w:rPr>
          <w:rStyle w:val="VerbatimChar"/>
        </w:rPr>
        <w:t xml:space="preserve">) to vertically varying abiotic conditions (Fig.</w:t>
      </w:r>
      <w:r>
        <w:t xml:space="preserve">fig_NEON_vertical`), and the role of traits (Table 1) in mediating responses to thermal sensitivity.</w:t>
      </w:r>
    </w:p>
    <w:bookmarkEnd w:id="52"/>
    <w:bookmarkStart w:id="54"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(FLIR) cameras.</w:t>
      </w:r>
    </w:p>
    <w:p>
      <w:pPr>
        <w:pStyle w:val="CaptionedFigure"/>
      </w:pPr>
      <w:r>
        <w:drawing>
          <wp:inline>
            <wp:extent cx="5334000" cy="2151162"/>
            <wp:effectExtent b="0" l="0" r="0" t="0"/>
            <wp:docPr descr="Figure 6. 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3"/>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overstory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FLIR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However, the authors did not consider vertical light environment conditions even though light directly influences the deviation between canopy temperature and</w:t>
      </w:r>
      <w:r>
        <w:t xml:space="preserve"> </w:t>
      </w:r>
      <m:oMath>
        <m:sSub>
          <m:e>
            <m:r>
              <m:t>T</m:t>
            </m:r>
          </m:e>
          <m:sub>
            <m:r>
              <m:t>a</m:t>
            </m:r>
            <m:r>
              <m:t>i</m:t>
            </m:r>
            <m:r>
              <m:t>r</m:t>
            </m:r>
          </m:sub>
        </m:sSub>
      </m:oMath>
      <w:r>
        <w:t xml:space="preserve">.</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(2020)</w:t>
      </w:r>
      <w:r>
        <w:t xml:space="preserve"> </w:t>
      </w:r>
      <w:r>
        <w:t xml:space="preserve">found significant vertical variation in plant temperature, with warmer temperatures in the understory compared to the top of the blue oak canopies – a finding opposite of what was expected that occurred in association with very high grass temperatures.</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4"/>
    <w:bookmarkEnd w:id="55"/>
    <w:bookmarkStart w:id="56"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temperature sensitivity of foliar gas exchange varies across these vertical gradients.</w:t>
      </w:r>
      <w:r>
        <w:t xml:space="preserve"> </w:t>
      </w:r>
      <w:r>
        <w:t xml:space="preserve">Similarly, much remains to be learned about how crown exposure influences the temperature sensitivity of woody stem growth.</w:t>
      </w:r>
      <w:r>
        <w:t xml:space="preserve"> </w:t>
      </w:r>
      <w:r>
        <w:t xml:space="preserve">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acclimated,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trees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56"/>
    <w:bookmarkStart w:id="57" w:name="acknowledgements"/>
    <w:p>
      <w:pPr>
        <w:pStyle w:val="Heading2"/>
      </w:pPr>
      <w:r>
        <w:t xml:space="preserve">Acknowledgements</w:t>
      </w:r>
    </w:p>
    <w:p>
      <w:pPr>
        <w:pStyle w:val="FirstParagraph"/>
      </w:pPr>
      <w:r>
        <w:t xml:space="preserve">Thanks to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57"/>
    <w:bookmarkStart w:id="58"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58"/>
    <w:bookmarkStart w:id="61"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59">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0">
        <w:r>
          <w:rPr>
            <w:rStyle w:val="Hyperlink"/>
          </w:rPr>
          <w:t xml:space="preserve">https://github.com/EcoClimLab/vertical-thermal-review</w:t>
        </w:r>
      </w:hyperlink>
      <w:r>
        <w:t xml:space="preserve">) and archived in Zenodo (DOI: [TBD]).</w:t>
      </w:r>
    </w:p>
    <w:bookmarkEnd w:id="61"/>
    <w:bookmarkStart w:id="62"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2"/>
    <w:bookmarkStart w:id="344" w:name="references"/>
    <w:p>
      <w:pPr>
        <w:pStyle w:val="Heading2"/>
      </w:pPr>
      <w:r>
        <w:t xml:space="preserve">References</w:t>
      </w:r>
    </w:p>
    <w:bookmarkStart w:id="343" w:name="refs"/>
    <w:bookmarkStart w:id="63" w:name="ref-albertCrypticPhenologyPlants2019"/>
    <w:p>
      <w:pPr>
        <w:pStyle w:val="Bibliography"/>
      </w:pPr>
      <w:r>
        <w:rPr>
          <w:bCs/>
          <w:b/>
          <w:bCs/>
          <w:b/>
        </w:rPr>
        <w:t xml:space="preserve">Albert LP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Chavana-Bryant C</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Martins GA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Cryptic phenology in plants: Case studies, implications, and recommendations.</w:t>
      </w:r>
      <w:r>
        <w:t xml:space="preserve"> </w:t>
      </w:r>
      <w:r>
        <w:rPr>
          <w:iCs/>
          <w:i/>
        </w:rPr>
        <w:t xml:space="preserve">Global Change Biology</w:t>
      </w:r>
      <w:r>
        <w:t xml:space="preserve"> </w:t>
      </w:r>
      <w:r>
        <w:rPr>
          <w:bCs/>
          <w:b/>
        </w:rPr>
        <w:t xml:space="preserve">25</w:t>
      </w:r>
      <w:r>
        <w:t xml:space="preserve">: 3591–3608.</w:t>
      </w:r>
    </w:p>
    <w:bookmarkEnd w:id="63"/>
    <w:bookmarkStart w:id="64"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4"/>
    <w:bookmarkStart w:id="65"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5"/>
    <w:bookmarkStart w:id="66"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66"/>
    <w:bookmarkStart w:id="67"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67"/>
    <w:bookmarkStart w:id="68"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68"/>
    <w:bookmarkStart w:id="69"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69"/>
    <w:bookmarkStart w:id="70"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t>
      </w:r>
      <w:r>
        <w:t xml:space="preserve">-</w:t>
      </w:r>
      <w:r>
        <w:t xml:space="preserve">Western Borneo</w:t>
      </w:r>
      <w:r>
        <w:t xml:space="preserve">.</w:t>
      </w:r>
      <w:r>
        <w:t xml:space="preserve"> </w:t>
      </w:r>
      <w:r>
        <w:rPr>
          <w:iCs/>
          <w:i/>
        </w:rPr>
        <w:t xml:space="preserve">Journal of Ecology</w:t>
      </w:r>
      <w:r>
        <w:t xml:space="preserve"> </w:t>
      </w:r>
      <w:r>
        <w:rPr>
          <w:bCs/>
          <w:b/>
        </w:rPr>
        <w:t xml:space="preserve">80</w:t>
      </w:r>
      <w:r>
        <w:t xml:space="preserve">: 459–481.</w:t>
      </w:r>
    </w:p>
    <w:bookmarkEnd w:id="70"/>
    <w:bookmarkStart w:id="71"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1"/>
    <w:bookmarkStart w:id="72"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2"/>
    <w:bookmarkStart w:id="73"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 Ecophysiological aspects and consequences for silviculture.</w:t>
      </w:r>
      <w:r>
        <w:t xml:space="preserve"> </w:t>
      </w:r>
      <w:r>
        <w:rPr>
          <w:iCs/>
          <w:i/>
        </w:rPr>
        <w:t xml:space="preserve">Ann. For. Sci.</w:t>
      </w:r>
      <w:r>
        <w:t xml:space="preserve"> </w:t>
      </w:r>
      <w:r>
        <w:rPr>
          <w:bCs/>
          <w:b/>
        </w:rPr>
        <w:t xml:space="preserve">57</w:t>
      </w:r>
      <w:r>
        <w:t xml:space="preserve">: 287–301.</w:t>
      </w:r>
    </w:p>
    <w:bookmarkEnd w:id="73"/>
    <w:bookmarkStart w:id="74"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4"/>
    <w:bookmarkStart w:id="75"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 A</w:t>
      </w:r>
      <w:r>
        <w:t xml:space="preserve"> </w:t>
      </w:r>
      <w:r>
        <w:t xml:space="preserve">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75"/>
    <w:bookmarkStart w:id="76"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76"/>
    <w:bookmarkStart w:id="77"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77"/>
    <w:bookmarkStart w:id="78"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78"/>
    <w:bookmarkStart w:id="79"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79"/>
    <w:bookmarkStart w:id="80"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0"/>
    <w:bookmarkStart w:id="81" w:name="ref-barnardSeasonalVariationCanopy2016a"/>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81"/>
    <w:bookmarkStart w:id="82"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82"/>
    <w:bookmarkStart w:id="83"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83"/>
    <w:bookmarkStart w:id="84"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84"/>
    <w:bookmarkStart w:id="85"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85"/>
    <w:bookmarkStart w:id="86"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86"/>
    <w:bookmarkStart w:id="87"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87"/>
    <w:bookmarkStart w:id="88"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88"/>
    <w:bookmarkStart w:id="89"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89"/>
    <w:bookmarkStart w:id="90"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90"/>
    <w:bookmarkStart w:id="91"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91"/>
    <w:bookmarkStart w:id="92"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92"/>
    <w:bookmarkStart w:id="93"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93"/>
    <w:bookmarkStart w:id="94"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94"/>
    <w:bookmarkStart w:id="95" w:name="X0ae276aef0ee92157d54a4be9364ed93917d910"/>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95"/>
    <w:bookmarkStart w:id="96"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96"/>
    <w:bookmarkStart w:id="97"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97"/>
    <w:bookmarkStart w:id="98"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98"/>
    <w:bookmarkStart w:id="99"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99"/>
    <w:bookmarkStart w:id="100"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00"/>
    <w:bookmarkStart w:id="101"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01"/>
    <w:bookmarkStart w:id="102"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02"/>
    <w:bookmarkStart w:id="103"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03"/>
    <w:bookmarkStart w:id="104"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04"/>
    <w:bookmarkStart w:id="105"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05"/>
    <w:bookmarkStart w:id="106"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06"/>
    <w:bookmarkStart w:id="107"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07"/>
    <w:bookmarkStart w:id="108"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08"/>
    <w:bookmarkStart w:id="109"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09"/>
    <w:bookmarkStart w:id="110"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10"/>
    <w:bookmarkStart w:id="111"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 A 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11"/>
    <w:bookmarkStart w:id="112"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12"/>
    <w:bookmarkStart w:id="113"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13"/>
    <w:bookmarkStart w:id="114"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 Implications 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14"/>
    <w:bookmarkStart w:id="115" w:name="ref-daudetWindSpeedLeaf1999a"/>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 Consequences 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15"/>
    <w:bookmarkStart w:id="116"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16"/>
    <w:bookmarkStart w:id="117"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w:t>
      </w:r>
      <w:r>
        <w:t xml:space="preserve">-derived 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17"/>
    <w:bookmarkStart w:id="118"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 Importance, drivers and future research agenda.</w:t>
      </w:r>
      <w:r>
        <w:t xml:space="preserve"> </w:t>
      </w:r>
      <w:r>
        <w:rPr>
          <w:iCs/>
          <w:i/>
        </w:rPr>
        <w:t xml:space="preserve">Global Change Biology</w:t>
      </w:r>
      <w:r>
        <w:t xml:space="preserve"> </w:t>
      </w:r>
      <w:r>
        <w:rPr>
          <w:bCs/>
          <w:b/>
        </w:rPr>
        <w:t xml:space="preserve">27</w:t>
      </w:r>
      <w:r>
        <w:t xml:space="preserve">: 2279–2297.</w:t>
      </w:r>
    </w:p>
    <w:bookmarkEnd w:id="118"/>
    <w:bookmarkStart w:id="119"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19"/>
    <w:bookmarkStart w:id="120"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20"/>
    <w:bookmarkStart w:id="121"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21"/>
    <w:bookmarkStart w:id="122"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22"/>
    <w:bookmarkStart w:id="123"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 A 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23"/>
    <w:bookmarkStart w:id="124"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24"/>
    <w:bookmarkStart w:id="125"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25"/>
    <w:bookmarkStart w:id="126"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26"/>
    <w:bookmarkStart w:id="127"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27"/>
    <w:bookmarkStart w:id="128"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28"/>
    <w:bookmarkStart w:id="129"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29"/>
    <w:bookmarkStart w:id="130"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30"/>
    <w:bookmarkStart w:id="131"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 A review of progress and priorities.</w:t>
      </w:r>
      <w:r>
        <w:t xml:space="preserve"> </w:t>
      </w:r>
      <w:r>
        <w:rPr>
          <w:iCs/>
          <w:i/>
        </w:rPr>
        <w:t xml:space="preserve">Global Change Biology</w:t>
      </w:r>
      <w:r>
        <w:t xml:space="preserve"> </w:t>
      </w:r>
      <w:r>
        <w:rPr>
          <w:bCs/>
          <w:b/>
        </w:rPr>
        <w:t xml:space="preserve">24</w:t>
      </w:r>
      <w:r>
        <w:t xml:space="preserve">: 35–54.</w:t>
      </w:r>
    </w:p>
    <w:bookmarkEnd w:id="131"/>
    <w:bookmarkStart w:id="132"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32"/>
    <w:bookmarkStart w:id="133"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33"/>
    <w:bookmarkStart w:id="134"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34"/>
    <w:bookmarkStart w:id="135"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 Results 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35"/>
    <w:bookmarkStart w:id="136"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36"/>
    <w:bookmarkStart w:id="137"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37"/>
    <w:bookmarkStart w:id="138"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38"/>
    <w:bookmarkStart w:id="139"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39"/>
    <w:bookmarkStart w:id="140"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40"/>
    <w:bookmarkStart w:id="141"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41"/>
    <w:bookmarkStart w:id="142"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 Characterizing 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42"/>
    <w:bookmarkStart w:id="143"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43"/>
    <w:bookmarkStart w:id="144"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44"/>
    <w:bookmarkStart w:id="145"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45"/>
    <w:bookmarkStart w:id="146"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46"/>
    <w:bookmarkStart w:id="147" w:name="ref-hanberryOpenForestEcosystems2020a"/>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 An excluded state.</w:t>
      </w:r>
      <w:r>
        <w:t xml:space="preserve"> </w:t>
      </w:r>
      <w:r>
        <w:rPr>
          <w:iCs/>
          <w:i/>
        </w:rPr>
        <w:t xml:space="preserve">Forest Ecology and Management</w:t>
      </w:r>
      <w:r>
        <w:t xml:space="preserve"> </w:t>
      </w:r>
      <w:r>
        <w:rPr>
          <w:bCs/>
          <w:b/>
        </w:rPr>
        <w:t xml:space="preserve">472</w:t>
      </w:r>
      <w:r>
        <w:t xml:space="preserve">: 118256.</w:t>
      </w:r>
    </w:p>
    <w:bookmarkEnd w:id="147"/>
    <w:bookmarkStart w:id="148"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48"/>
    <w:bookmarkStart w:id="149"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49"/>
    <w:bookmarkStart w:id="150"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 Forest 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50"/>
    <w:bookmarkStart w:id="151"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51"/>
    <w:bookmarkStart w:id="152"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52"/>
    <w:bookmarkStart w:id="153"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53"/>
    <w:bookmarkStart w:id="154" w:name="X0df9cdc6c3b1e3bc87adca3624018d437548b14"/>
    <w:p>
      <w:pPr>
        <w:pStyle w:val="Bibliography"/>
      </w:pPr>
      <w:r>
        <w:rPr>
          <w:bCs/>
          <w:b/>
          <w:bCs/>
          <w:b/>
        </w:rPr>
        <w:t xml:space="preserve">Havaux M</w:t>
      </w:r>
      <w:r>
        <w:rPr>
          <w:bCs/>
          <w:b/>
        </w:rPr>
        <w:t xml:space="preserve">,</w:t>
      </w:r>
      <w:r>
        <w:rPr>
          <w:bCs/>
          <w:b/>
        </w:rPr>
        <w:t xml:space="preserve"> </w:t>
      </w:r>
      <w:r>
        <w:rPr>
          <w:bCs/>
          <w:b/>
          <w:bCs/>
          <w:b/>
        </w:rPr>
        <w:t xml:space="preserve">Tardy F</w:t>
      </w:r>
      <w:r>
        <w:t xml:space="preserve">.</w:t>
      </w:r>
      <w:r>
        <w:t xml:space="preserve"> </w:t>
      </w:r>
      <w:r>
        <w:rPr>
          <w:bCs/>
          <w:b/>
        </w:rPr>
        <w:t xml:space="preserve">1996</w:t>
      </w:r>
      <w:r>
        <w:t xml:space="preserve">. Temperature-dependent adjustment of the thermal stability of photosystem</w:t>
      </w:r>
      <w:r>
        <w:t xml:space="preserve"> </w:t>
      </w:r>
      <w:r>
        <w:t xml:space="preserve">II</w:t>
      </w:r>
      <w:r>
        <w:t xml:space="preserve"> </w:t>
      </w:r>
      <w:r>
        <w:t xml:space="preserve">in vivo: Possible involvement of xanthophyll-cycle pigments.</w:t>
      </w:r>
      <w:r>
        <w:t xml:space="preserve"> </w:t>
      </w:r>
      <w:r>
        <w:rPr>
          <w:iCs/>
          <w:i/>
        </w:rPr>
        <w:t xml:space="preserve">Planta</w:t>
      </w:r>
      <w:r>
        <w:t xml:space="preserve"> </w:t>
      </w:r>
      <w:r>
        <w:rPr>
          <w:bCs/>
          <w:b/>
        </w:rPr>
        <w:t xml:space="preserve">198</w:t>
      </w:r>
      <w:r>
        <w:t xml:space="preserve">: 324–333.</w:t>
      </w:r>
    </w:p>
    <w:bookmarkEnd w:id="154"/>
    <w:bookmarkStart w:id="155" w:name="ref-heChangesShadowShifting2018"/>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 The</w:t>
      </w:r>
      <w:r>
        <w:t xml:space="preserve"> </w:t>
      </w:r>
      <w:r>
        <w:t xml:space="preserve">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55"/>
    <w:bookmarkStart w:id="156"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56"/>
    <w:bookmarkStart w:id="157"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57"/>
    <w:bookmarkStart w:id="158"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58"/>
    <w:bookmarkStart w:id="159"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w:t>
      </w:r>
      <w:r>
        <w:t xml:space="preserve">-</w:t>
      </w:r>
      <w:r>
        <w:t xml:space="preserve">Scale Heat Vulnerability</w:t>
      </w:r>
      <w:r>
        <w:t xml:space="preserve"> </w:t>
      </w:r>
      <w:r>
        <w:t xml:space="preserve">in</w:t>
      </w:r>
      <w:r>
        <w:t xml:space="preserve"> </w:t>
      </w:r>
      <w:r>
        <w:t xml:space="preserve">Cities</w:t>
      </w:r>
      <w:r>
        <w:t xml:space="preserve">: A</w:t>
      </w:r>
      <w:r>
        <w:t xml:space="preserve"> </w:t>
      </w:r>
      <w:r>
        <w:t xml:space="preserve">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59"/>
    <w:bookmarkStart w:id="160"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60"/>
    <w:bookmarkStart w:id="161"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61"/>
    <w:bookmarkStart w:id="162" w:name="ref-ichieEcologicalDistributionLeaf2016"/>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62"/>
    <w:bookmarkStart w:id="163"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w:t>
      </w:r>
      <w:r>
        <w:t xml:space="preserve">–</w:t>
      </w:r>
      <w:r>
        <w:t xml:space="preserve">IPCC</w:t>
      </w:r>
      <w:r>
        <w:t xml:space="preserve">.</w:t>
      </w:r>
    </w:p>
    <w:bookmarkEnd w:id="163"/>
    <w:bookmarkStart w:id="164"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64"/>
    <w:bookmarkStart w:id="165"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65"/>
    <w:bookmarkStart w:id="166"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w:t>
      </w:r>
      <w:r>
        <w:t xml:space="preserve"> </w:t>
      </w:r>
      <w:r>
        <w:t xml:space="preserve">Lies Beneath</w:t>
      </w:r>
      <w:r>
        <w:t xml:space="preserve">: Vertical</w:t>
      </w:r>
      <w:r>
        <w:t xml:space="preserve"> </w:t>
      </w:r>
      <w:r>
        <w:t xml:space="preserve">Heterogeneity</w:t>
      </w:r>
      <w:r>
        <w:t xml:space="preserve"> </w:t>
      </w:r>
      <w:r>
        <w:t xml:space="preserve">in</w:t>
      </w:r>
      <w:r>
        <w:t xml:space="preserve"> </w:t>
      </w:r>
      <w:r>
        <w:t xml:space="preserve">Vegetation Canopy Temperatures</w:t>
      </w:r>
      <w:r>
        <w:t xml:space="preserve">.</w:t>
      </w:r>
      <w:r>
        <w:t xml:space="preserve"> </w:t>
      </w:r>
      <w:r>
        <w:rPr>
          <w:bCs/>
          <w:b/>
        </w:rPr>
        <w:t xml:space="preserve">2020</w:t>
      </w:r>
      <w:r>
        <w:t xml:space="preserve">: B088–03.</w:t>
      </w:r>
    </w:p>
    <w:bookmarkEnd w:id="166"/>
    <w:bookmarkStart w:id="167"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67"/>
    <w:bookmarkStart w:id="168"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68"/>
    <w:bookmarkStart w:id="169"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w:t>
      </w:r>
      <w:r>
        <w:t xml:space="preserve">-</w:t>
      </w:r>
      <w:r>
        <w:t xml:space="preserve">Lived Light</w:t>
      </w:r>
      <w:r>
        <w:t xml:space="preserve">-</w:t>
      </w:r>
      <w:r>
        <w:t xml:space="preserve">Demanding Species</w:t>
      </w:r>
      <w:r>
        <w:t xml:space="preserve"> </w:t>
      </w:r>
      <w:r>
        <w:t xml:space="preserve">of the</w:t>
      </w:r>
      <w:r>
        <w:t xml:space="preserve"> </w:t>
      </w:r>
      <w:r>
        <w:t xml:space="preserve">Congo Basin Semi</w:t>
      </w:r>
      <w:r>
        <w:t xml:space="preserve">-</w:t>
      </w:r>
      <w:r>
        <w:t xml:space="preserve">Deciduous Forest</w:t>
      </w:r>
      <w:r>
        <w:t xml:space="preserve">.</w:t>
      </w:r>
      <w:r>
        <w:t xml:space="preserve"> </w:t>
      </w:r>
      <w:r>
        <w:rPr>
          <w:iCs/>
          <w:i/>
        </w:rPr>
        <w:t xml:space="preserve">Forests</w:t>
      </w:r>
      <w:r>
        <w:t xml:space="preserve"> </w:t>
      </w:r>
      <w:r>
        <w:rPr>
          <w:bCs/>
          <w:b/>
        </w:rPr>
        <w:t xml:space="preserve">11</w:t>
      </w:r>
      <w:r>
        <w:t xml:space="preserve">: 35.</w:t>
      </w:r>
    </w:p>
    <w:bookmarkEnd w:id="169"/>
    <w:bookmarkStart w:id="170"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70"/>
    <w:bookmarkStart w:id="171"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71"/>
    <w:bookmarkStart w:id="172"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 An</w:t>
      </w:r>
      <w:r>
        <w:t xml:space="preserve"> </w:t>
      </w:r>
      <w:r>
        <w:t xml:space="preserve">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172"/>
    <w:bookmarkStart w:id="173"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173"/>
    <w:bookmarkStart w:id="174"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74"/>
    <w:bookmarkStart w:id="175"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75"/>
    <w:bookmarkStart w:id="176"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76"/>
    <w:bookmarkStart w:id="177"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177"/>
    <w:bookmarkStart w:id="178" w:name="ref-konradLeafTemperatureIts2021"/>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178"/>
    <w:bookmarkStart w:id="179"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79"/>
    <w:bookmarkStart w:id="180"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 A</w:t>
      </w:r>
      <w:r>
        <w:t xml:space="preserve"> </w:t>
      </w:r>
      <w:r>
        <w:t xml:space="preserve">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180"/>
    <w:bookmarkStart w:id="181"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181"/>
    <w:bookmarkStart w:id="182"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182"/>
    <w:bookmarkStart w:id="183"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183"/>
    <w:bookmarkStart w:id="184"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184"/>
    <w:bookmarkStart w:id="185"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 The 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185"/>
    <w:bookmarkStart w:id="186"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 The 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186"/>
    <w:bookmarkStart w:id="187"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 New 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187"/>
    <w:bookmarkStart w:id="188"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188"/>
    <w:bookmarkStart w:id="189"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189"/>
    <w:bookmarkStart w:id="190"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190"/>
    <w:bookmarkStart w:id="191"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191"/>
    <w:bookmarkStart w:id="192"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192"/>
    <w:bookmarkStart w:id="193"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193"/>
    <w:bookmarkStart w:id="194"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194"/>
    <w:bookmarkStart w:id="195"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w:t>
      </w:r>
      <w:r>
        <w:t xml:space="preserve">-</w:t>
      </w:r>
      <w:r>
        <w:t xml:space="preserve">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195"/>
    <w:bookmarkStart w:id="196"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196"/>
    <w:bookmarkStart w:id="197"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197"/>
    <w:bookmarkStart w:id="198"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198"/>
    <w:bookmarkStart w:id="199"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199"/>
    <w:bookmarkStart w:id="200"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00"/>
    <w:bookmarkStart w:id="201"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01"/>
    <w:bookmarkStart w:id="202"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202"/>
    <w:bookmarkStart w:id="203"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03"/>
    <w:bookmarkStart w:id="204"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w:t>
      </w:r>
      <w:r>
        <w:t xml:space="preserve">. Photosynthetic efficiency in sun and shade plants.</w:t>
      </w:r>
      <w:r>
        <w:t xml:space="preserve"> </w:t>
      </w:r>
      <w:r>
        <w:rPr>
          <w:iCs/>
          <w:i/>
        </w:rPr>
        <w:t xml:space="preserve">Photosynt.</w:t>
      </w:r>
      <w:r>
        <w:t xml:space="preserve"> </w:t>
      </w:r>
      <w:r>
        <w:rPr>
          <w:bCs/>
          <w:b/>
        </w:rPr>
        <w:t xml:space="preserve">56</w:t>
      </w:r>
      <w:r>
        <w:t xml:space="preserve">: 354–365.</w:t>
      </w:r>
    </w:p>
    <w:bookmarkEnd w:id="204"/>
    <w:bookmarkStart w:id="205"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05"/>
    <w:bookmarkStart w:id="206"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06"/>
    <w:bookmarkStart w:id="207"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07"/>
    <w:bookmarkStart w:id="208"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08"/>
    <w:bookmarkStart w:id="209"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09"/>
    <w:bookmarkStart w:id="210"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10"/>
    <w:bookmarkStart w:id="211"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11"/>
    <w:bookmarkStart w:id="212"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12"/>
    <w:bookmarkStart w:id="213"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13"/>
    <w:bookmarkStart w:id="214"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14"/>
    <w:bookmarkStart w:id="215"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15"/>
    <w:bookmarkStart w:id="216" w:name="ref-michaletzEnergeticCarbonEconomic2016"/>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16"/>
    <w:bookmarkStart w:id="217" w:name="X271950285751bf115fde6248782e251cb55acd4"/>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 Energetics,</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17"/>
    <w:bookmarkStart w:id="218"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 An</w:t>
      </w:r>
      <w:r>
        <w:t xml:space="preserve"> </w:t>
      </w:r>
      <w:r>
        <w:t xml:space="preserve">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18"/>
    <w:bookmarkStart w:id="219"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19"/>
    <w:bookmarkStart w:id="220"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20"/>
    <w:bookmarkStart w:id="221"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21"/>
    <w:bookmarkStart w:id="222"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 A 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22"/>
    <w:bookmarkStart w:id="223"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23"/>
    <w:bookmarkStart w:id="224"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 The</w:t>
      </w:r>
      <w:r>
        <w:t xml:space="preserve"> </w:t>
      </w:r>
      <w:r>
        <w:t xml:space="preserve">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24"/>
    <w:bookmarkStart w:id="225"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 Insights 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25"/>
    <w:bookmarkStart w:id="226"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26"/>
    <w:bookmarkStart w:id="227"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27"/>
    <w:bookmarkStart w:id="228"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28"/>
    <w:bookmarkStart w:id="229"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29"/>
    <w:bookmarkStart w:id="230"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 Achievements 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30"/>
    <w:bookmarkStart w:id="231"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31"/>
    <w:bookmarkStart w:id="232"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32"/>
    <w:bookmarkStart w:id="233" w:name="ref-niinemetsResponsesForestTrees2010"/>
    <w:p>
      <w:pPr>
        <w:pStyle w:val="Bibliography"/>
      </w:pPr>
      <w:r>
        <w:rPr>
          <w:bCs/>
          <w:b/>
          <w:bCs/>
          <w:b/>
        </w:rPr>
        <w:t xml:space="preserve">Niinemets Ü</w:t>
      </w:r>
      <w:r>
        <w:t xml:space="preserve">.</w:t>
      </w:r>
      <w:r>
        <w:t xml:space="preserve"> </w:t>
      </w:r>
      <w:r>
        <w:rPr>
          <w:bCs/>
          <w:b/>
        </w:rPr>
        <w:t xml:space="preserve">2010b</w:t>
      </w:r>
      <w:r>
        <w:t xml:space="preserve">. Responses of forest trees to single and multiple environmental stresses from seedlings to mature plants: Past 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33"/>
    <w:bookmarkStart w:id="234" w:name="ref-niinemetsResponsesForestTrees2010a"/>
    <w:p>
      <w:pPr>
        <w:pStyle w:val="Bibliography"/>
      </w:pPr>
      <w:r>
        <w:rPr>
          <w:bCs/>
          <w:b/>
          <w:bCs/>
          <w:b/>
        </w:rPr>
        <w:t xml:space="preserve">Niinemets Ü</w:t>
      </w:r>
      <w:r>
        <w:t xml:space="preserve">.</w:t>
      </w:r>
      <w:r>
        <w:t xml:space="preserve"> </w:t>
      </w:r>
      <w:r>
        <w:rPr>
          <w:bCs/>
          <w:b/>
        </w:rPr>
        <w:t xml:space="preserve">2010a</w:t>
      </w:r>
      <w:r>
        <w:t xml:space="preserve">. Responses of forest trees to single and multiple environmental stresses from seedlings to mature plants: Past 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34"/>
    <w:bookmarkStart w:id="235"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 A meta-analysis.</w:t>
      </w:r>
      <w:r>
        <w:t xml:space="preserve"> </w:t>
      </w:r>
      <w:r>
        <w:rPr>
          <w:iCs/>
          <w:i/>
        </w:rPr>
        <w:t xml:space="preserve">J Plant Res</w:t>
      </w:r>
      <w:r>
        <w:t xml:space="preserve"> </w:t>
      </w:r>
      <w:r>
        <w:rPr>
          <w:bCs/>
          <w:b/>
        </w:rPr>
        <w:t xml:space="preserve">129</w:t>
      </w:r>
      <w:r>
        <w:t xml:space="preserve">: 313–338.</w:t>
      </w:r>
    </w:p>
    <w:bookmarkEnd w:id="235"/>
    <w:bookmarkStart w:id="236"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36"/>
    <w:bookmarkStart w:id="237"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 Implications for predicting canopy-scale isoprene fluxes.</w:t>
      </w:r>
      <w:r>
        <w:t xml:space="preserve"> </w:t>
      </w:r>
      <w:r>
        <w:rPr>
          <w:iCs/>
          <w:i/>
        </w:rPr>
        <w:t xml:space="preserve">J. Geophys. Res.-Biogeosci.</w:t>
      </w:r>
      <w:r>
        <w:t xml:space="preserve"> </w:t>
      </w:r>
      <w:r>
        <w:rPr>
          <w:bCs/>
          <w:b/>
        </w:rPr>
        <w:t xml:space="preserve">115</w:t>
      </w:r>
      <w:r>
        <w:t xml:space="preserve">: G04029.</w:t>
      </w:r>
    </w:p>
    <w:bookmarkEnd w:id="237"/>
    <w:bookmarkStart w:id="238"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38"/>
    <w:bookmarkStart w:id="239"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39"/>
    <w:bookmarkStart w:id="240"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40"/>
    <w:bookmarkStart w:id="241"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41"/>
    <w:bookmarkStart w:id="242"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42"/>
    <w:bookmarkStart w:id="243"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 Optimality 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43"/>
    <w:bookmarkStart w:id="244"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44"/>
    <w:bookmarkStart w:id="245"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45"/>
    <w:bookmarkStart w:id="246"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46"/>
    <w:bookmarkStart w:id="247"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47"/>
    <w:bookmarkStart w:id="248"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48"/>
    <w:bookmarkStart w:id="249" w:name="X5349a2a590687dae1d302b9d843e94191f30bb0"/>
    <w:p>
      <w:pPr>
        <w:pStyle w:val="Bibliography"/>
      </w:pPr>
      <w:r>
        <w:rPr>
          <w:bCs/>
          <w:b/>
          <w:bCs/>
          <w:b/>
        </w:rPr>
        <w:t xml:space="preserve">Ozanne CMP</w:t>
      </w:r>
      <w:r>
        <w:rPr>
          <w:bCs/>
          <w:b/>
        </w:rPr>
        <w:t xml:space="preserve">,</w:t>
      </w:r>
      <w:r>
        <w:rPr>
          <w:bCs/>
          <w:b/>
        </w:rPr>
        <w:t xml:space="preserve"> </w:t>
      </w:r>
      <w:r>
        <w:rPr>
          <w:bCs/>
          <w:b/>
          <w:bCs/>
          <w:b/>
        </w:rPr>
        <w:t xml:space="preserve">Anhuf D</w:t>
      </w:r>
      <w:r>
        <w:rPr>
          <w:bCs/>
          <w:b/>
        </w:rPr>
        <w:t xml:space="preserve">,</w:t>
      </w:r>
      <w:r>
        <w:rPr>
          <w:bCs/>
          <w:b/>
        </w:rPr>
        <w:t xml:space="preserve"> </w:t>
      </w:r>
      <w:r>
        <w:rPr>
          <w:bCs/>
          <w:b/>
          <w:bCs/>
          <w:b/>
        </w:rPr>
        <w:t xml:space="preserve">Boulter SL</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Körner C</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Mitchell AW</w:t>
      </w:r>
      <w:r>
        <w:rPr>
          <w:bCs/>
          <w:b/>
        </w:rPr>
        <w:t xml:space="preserve">,</w:t>
      </w:r>
      <w:r>
        <w:rPr>
          <w:bCs/>
          <w:b/>
        </w:rPr>
        <w:t xml:space="preserve"> </w:t>
      </w:r>
      <w:r>
        <w:rPr>
          <w:bCs/>
          <w:b/>
          <w:bCs/>
          <w:b/>
        </w:rPr>
        <w:t xml:space="preserve">Nakashizuka T</w:t>
      </w:r>
      <w:r>
        <w:rPr>
          <w:bCs/>
          <w:b/>
        </w:rPr>
        <w:t xml:space="preserve">,</w:t>
      </w:r>
      <w:r>
        <w:rPr>
          <w:bCs/>
          <w:b/>
        </w:rPr>
        <w:t xml:space="preserve"> </w:t>
      </w:r>
      <w:r>
        <w:rPr>
          <w:bCs/>
          <w:b/>
          <w:bCs/>
          <w:b/>
        </w:rPr>
        <w:t xml:space="preserve">Dias PLS</w:t>
      </w:r>
      <w:r>
        <w:rPr>
          <w:bCs/>
          <w:b/>
        </w:rPr>
        <w:t xml:space="preserve">,</w:t>
      </w:r>
      <w:r>
        <w:rPr>
          <w:bCs/>
          <w:b/>
        </w:rPr>
        <w:t xml:space="preserve"> </w:t>
      </w:r>
      <w:r>
        <w:rPr>
          <w:iCs/>
          <w:i/>
          <w:bCs/>
          <w:b/>
        </w:rPr>
        <w:t xml:space="preserve">et al.</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 A</w:t>
      </w:r>
      <w:r>
        <w:t xml:space="preserve"> </w:t>
      </w:r>
      <w:r>
        <w:t xml:space="preserve">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49"/>
    <w:bookmarkStart w:id="250"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50"/>
    <w:bookmarkStart w:id="251"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51"/>
    <w:bookmarkStart w:id="252"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52"/>
    <w:bookmarkStart w:id="253"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53"/>
    <w:bookmarkStart w:id="254"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54"/>
    <w:bookmarkStart w:id="255"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55"/>
    <w:bookmarkStart w:id="256"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56"/>
    <w:bookmarkStart w:id="257" w:name="X8192ae2897ab35e425411b1711fd8c77fb6227b"/>
    <w:p>
      <w:pPr>
        <w:pStyle w:val="Bibliography"/>
      </w:pPr>
      <w:r>
        <w:rPr>
          <w:bCs/>
          <w:b/>
          <w:bCs/>
          <w:b/>
        </w:rPr>
        <w:t xml:space="preserve">Piponiot C</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MANY_MORE</w:t>
      </w:r>
      <w:r>
        <w:t xml:space="preserve">.</w:t>
      </w:r>
      <w:r>
        <w:t xml:space="preserve"> </w:t>
      </w:r>
      <w:r>
        <w:rPr>
          <w:bCs/>
          <w:b/>
        </w:rPr>
        <w:t xml:space="preserve">in review</w:t>
      </w:r>
      <w:r>
        <w:t xml:space="preserve">. Size-related tree biomass dynamics in forests across the world.</w:t>
      </w:r>
      <w:r>
        <w:t xml:space="preserve"> </w:t>
      </w:r>
      <w:r>
        <w:rPr>
          <w:iCs/>
          <w:i/>
        </w:rPr>
        <w:t xml:space="preserve">New Phytologist</w:t>
      </w:r>
      <w:r>
        <w:t xml:space="preserve">.</w:t>
      </w:r>
    </w:p>
    <w:bookmarkEnd w:id="257"/>
    <w:bookmarkStart w:id="258"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58"/>
    <w:bookmarkStart w:id="259"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59"/>
    <w:bookmarkStart w:id="260"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w:t>
      </w:r>
      <w:r>
        <w:t xml:space="preserve">-</w:t>
      </w:r>
      <w:r>
        <w:t xml:space="preserve">IPCC</w:t>
      </w:r>
      <w:r>
        <w:t xml:space="preserve"> </w:t>
      </w:r>
      <w:r>
        <w:t xml:space="preserve">co-sponsored workshop on biodiversity and climate change.</w:t>
      </w:r>
    </w:p>
    <w:bookmarkEnd w:id="260"/>
    <w:bookmarkStart w:id="261"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61"/>
    <w:bookmarkStart w:id="262"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262"/>
    <w:bookmarkStart w:id="263" w:name="X2f829df4035c52e855c7de289ab40b4c139bb8f"/>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263"/>
    <w:bookmarkStart w:id="264"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264"/>
    <w:bookmarkStart w:id="265"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w:t>
      </w:r>
      <w:r>
        <w:t xml:space="preserve">-</w:t>
      </w:r>
      <w:r>
        <w:t xml:space="preserve">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65"/>
    <w:bookmarkStart w:id="266"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w:t>
      </w:r>
      <w:r>
        <w:t xml:space="preserve">-</w:t>
      </w:r>
      <w:r>
        <w:t xml:space="preserve">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66"/>
    <w:bookmarkStart w:id="267"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267"/>
    <w:bookmarkStart w:id="268"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268"/>
    <w:bookmarkStart w:id="269"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269"/>
    <w:bookmarkStart w:id="270"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270"/>
    <w:bookmarkStart w:id="271"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271"/>
    <w:bookmarkStart w:id="272"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272"/>
    <w:bookmarkStart w:id="273"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273"/>
    <w:bookmarkStart w:id="274"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274"/>
    <w:bookmarkStart w:id="275"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275"/>
    <w:bookmarkStart w:id="276"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276"/>
    <w:bookmarkStart w:id="277"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277"/>
    <w:bookmarkStart w:id="278" w:name="X09ba62d06745595485000f6dbaffa1194d39fa2"/>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278"/>
    <w:bookmarkStart w:id="279"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 We grow fast but we fear the drought.</w:t>
      </w:r>
      <w:r>
        <w:t xml:space="preserve"> </w:t>
      </w:r>
      <w:r>
        <w:rPr>
          <w:iCs/>
          <w:i/>
        </w:rPr>
        <w:t xml:space="preserve">Dendrochronologia</w:t>
      </w:r>
      <w:r>
        <w:t xml:space="preserve"> </w:t>
      </w:r>
      <w:r>
        <w:rPr>
          <w:bCs/>
          <w:b/>
        </w:rPr>
        <w:t xml:space="preserve">55</w:t>
      </w:r>
      <w:r>
        <w:t xml:space="preserve">: 43–49.</w:t>
      </w:r>
    </w:p>
    <w:bookmarkEnd w:id="279"/>
    <w:bookmarkStart w:id="280" w:name="X061215d47d955ee52290079797e51cf19e4092a"/>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280"/>
    <w:bookmarkStart w:id="281"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w:t>
      </w:r>
      <w:r>
        <w:t xml:space="preserve">-exchanging</w:t>
      </w:r>
      <w:r>
        <w:t xml:space="preserve"> </w:t>
      </w:r>
      <w:r>
        <w:t xml:space="preserve">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281"/>
    <w:bookmarkStart w:id="282" w:name="ref-schymanskiStomatalControlLeaf2013b"/>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282"/>
    <w:bookmarkStart w:id="283"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283"/>
    <w:bookmarkStart w:id="284"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84"/>
    <w:bookmarkStart w:id="285"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 Why 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285"/>
    <w:bookmarkStart w:id="286"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286"/>
    <w:bookmarkStart w:id="287"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287"/>
    <w:bookmarkStart w:id="288"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288"/>
    <w:bookmarkStart w:id="289"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289"/>
    <w:bookmarkStart w:id="290"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290"/>
    <w:bookmarkStart w:id="291"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291"/>
    <w:bookmarkStart w:id="292"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292"/>
    <w:bookmarkStart w:id="293"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293"/>
    <w:bookmarkStart w:id="294"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294"/>
    <w:bookmarkStart w:id="295"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295"/>
    <w:bookmarkStart w:id="296"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296"/>
    <w:bookmarkStart w:id="297"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297"/>
    <w:bookmarkStart w:id="298"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298"/>
    <w:bookmarkStart w:id="299"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299"/>
    <w:bookmarkStart w:id="300"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00"/>
    <w:bookmarkStart w:id="301"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01"/>
    <w:bookmarkStart w:id="302"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 An 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02"/>
    <w:bookmarkStart w:id="303"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03"/>
    <w:bookmarkStart w:id="304" w:name="X40affe6757fc836843b6dd54e003778f32bf8ab"/>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04"/>
    <w:bookmarkStart w:id="305"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05"/>
    <w:bookmarkStart w:id="306"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06"/>
    <w:bookmarkStart w:id="307"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07"/>
    <w:bookmarkStart w:id="308"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308"/>
    <w:bookmarkStart w:id="309"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09"/>
    <w:bookmarkStart w:id="310" w:name="ref-tibbittsHumidityPlants1979b"/>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10"/>
    <w:bookmarkStart w:id="311"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11"/>
    <w:bookmarkStart w:id="312" w:name="ref-trenberthGlobalWarmingChanges2014b"/>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12"/>
    <w:bookmarkStart w:id="313"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13"/>
    <w:bookmarkStart w:id="314"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14"/>
    <w:bookmarkStart w:id="315"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15"/>
    <w:bookmarkStart w:id="316"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16"/>
    <w:bookmarkStart w:id="317"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17"/>
    <w:bookmarkStart w:id="318"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18"/>
    <w:bookmarkStart w:id="319"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19"/>
    <w:bookmarkStart w:id="320"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20"/>
    <w:bookmarkStart w:id="321" w:name="ref-vogelSunLeavesShade1968a"/>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 Differences 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21"/>
    <w:bookmarkStart w:id="322"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22"/>
    <w:bookmarkStart w:id="323"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23"/>
    <w:bookmarkStart w:id="324"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24"/>
    <w:bookmarkStart w:id="325"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w:t>
      </w:r>
      <w:r>
        <w:t xml:space="preserve"> </w:t>
      </w:r>
      <w:r>
        <w:rPr>
          <w:bCs/>
          <w:b/>
        </w:rPr>
        <w:t xml:space="preserve">32</w:t>
      </w:r>
      <w:r>
        <w:t xml:space="preserve">: 1066–1081.</w:t>
      </w:r>
    </w:p>
    <w:bookmarkEnd w:id="325"/>
    <w:bookmarkStart w:id="326"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26"/>
    <w:bookmarkStart w:id="327"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27"/>
    <w:bookmarkStart w:id="328"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28"/>
    <w:bookmarkStart w:id="329"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29"/>
    <w:bookmarkStart w:id="330"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30"/>
    <w:bookmarkStart w:id="331"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31"/>
    <w:bookmarkStart w:id="332"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 A 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32"/>
    <w:bookmarkStart w:id="333"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33"/>
    <w:bookmarkStart w:id="334"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34"/>
    <w:bookmarkStart w:id="335"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35"/>
    <w:bookmarkStart w:id="336"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 Insights 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36"/>
    <w:bookmarkStart w:id="337"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37"/>
    <w:bookmarkStart w:id="338" w:name="X75e30a46881438de8d94410bbe9f5cfc5e5e883"/>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38"/>
    <w:bookmarkStart w:id="339"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39"/>
    <w:bookmarkStart w:id="340"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40"/>
    <w:bookmarkStart w:id="341"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41"/>
    <w:bookmarkStart w:id="342"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42"/>
    <w:bookmarkEnd w:id="343"/>
    <w:bookmarkEnd w:id="344"/>
    <w:bookmarkEnd w:id="34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5" Target="media/rId45.png" /><Relationship Type="http://schemas.openxmlformats.org/officeDocument/2006/relationships/image" Id="rId53" Target="media/rId53.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43" Target="media/rId43.png" /><Relationship Type="http://schemas.openxmlformats.org/officeDocument/2006/relationships/hyperlink" Id="rId60" Target="https://github.com/EcoClimLab/vertical-thermal-review" TargetMode="External" /><Relationship Type="http://schemas.openxmlformats.org/officeDocument/2006/relationships/hyperlink" Id="rId59"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0" Target="https://github.com/EcoClimLab/vertical-thermal-review" TargetMode="External" /><Relationship Type="http://schemas.openxmlformats.org/officeDocument/2006/relationships/hyperlink" Id="rId59"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2022-01-14T14:21:22Z</dcterms:created>
  <dcterms:modified xsi:type="dcterms:W3CDTF">2022-01-14T14:21:22Z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vt:lpwstr>
  </property>
  <property fmtid="{D5CDD505-2E9C-101B-9397-08002B2CF9AE}" pid="5" name="output">
    <vt:lpwstr>word_document</vt:lpwstr>
  </property>
</Properties>
</file>